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0DA437" w14:textId="77777777" w:rsidR="0052364F" w:rsidRPr="00AE413A" w:rsidRDefault="0052364F" w:rsidP="00AE413A">
      <w:pPr>
        <w:spacing w:line="240" w:lineRule="auto"/>
      </w:pPr>
    </w:p>
    <w:p w14:paraId="776187B3" w14:textId="16236FBE" w:rsidR="0052364F" w:rsidRPr="00AE413A" w:rsidRDefault="00474D56" w:rsidP="00AE413A">
      <w:pPr>
        <w:spacing w:line="240" w:lineRule="auto"/>
        <w:jc w:val="center"/>
        <w:rPr>
          <w:rFonts w:eastAsia="Cambria"/>
          <w:b/>
          <w:bCs/>
          <w:lang w:val="es-ES_tradnl" w:eastAsia="en-US"/>
        </w:rPr>
      </w:pPr>
      <w:r w:rsidRPr="00AE413A">
        <w:rPr>
          <w:rFonts w:eastAsia="Cambria"/>
          <w:b/>
          <w:bCs/>
          <w:lang w:val="es-ES_tradnl" w:eastAsia="en-US"/>
        </w:rPr>
        <w:t>ESTUDIO DEL SECTOR</w:t>
      </w:r>
    </w:p>
    <w:p w14:paraId="58791F75" w14:textId="77777777" w:rsidR="0052364F" w:rsidRPr="00AE413A" w:rsidRDefault="0052364F" w:rsidP="00AE413A">
      <w:pPr>
        <w:spacing w:line="240" w:lineRule="auto"/>
        <w:rPr>
          <w:rFonts w:eastAsia="Cambria"/>
          <w:bCs/>
          <w:lang w:val="es-ES_tradnl" w:eastAsia="en-US"/>
        </w:rPr>
      </w:pPr>
    </w:p>
    <w:p w14:paraId="4E6C0AD5" w14:textId="6AB3D3DA" w:rsidR="006B1077" w:rsidRPr="00AE413A" w:rsidRDefault="006B1077" w:rsidP="00AE413A">
      <w:pPr>
        <w:spacing w:line="240" w:lineRule="auto"/>
        <w:jc w:val="both"/>
        <w:rPr>
          <w:bCs/>
        </w:rPr>
      </w:pPr>
      <w:r w:rsidRPr="00AE413A">
        <w:rPr>
          <w:bCs/>
        </w:rPr>
        <w:t>El análisis del sector hace parte de la planeación de los Procesos de Contratación de las Entidades Estatales y materializa los principios de planeación, responsabilidad y transparencia consagrados en la Ley 80 de 1.993.</w:t>
      </w:r>
    </w:p>
    <w:p w14:paraId="0FD333AE" w14:textId="77777777" w:rsidR="006B1077" w:rsidRPr="00AE413A" w:rsidRDefault="006B1077" w:rsidP="00AE413A">
      <w:pPr>
        <w:spacing w:line="240" w:lineRule="auto"/>
        <w:jc w:val="both"/>
        <w:rPr>
          <w:bCs/>
        </w:rPr>
      </w:pPr>
    </w:p>
    <w:p w14:paraId="6EAC7FE8" w14:textId="7BC03A32" w:rsidR="006B1077" w:rsidRPr="008956A6" w:rsidRDefault="006B1077" w:rsidP="008956A6">
      <w:pPr>
        <w:spacing w:line="240" w:lineRule="auto"/>
        <w:jc w:val="both"/>
        <w:rPr>
          <w:bCs/>
        </w:rPr>
      </w:pPr>
      <w:r w:rsidRPr="00AE413A">
        <w:rPr>
          <w:bCs/>
        </w:rPr>
        <w:t>El artículo 2.2.1.1.1.6.1 del Decreto 1082 de 2.015 estipula que:</w:t>
      </w:r>
      <w:r w:rsidR="008956A6">
        <w:rPr>
          <w:bCs/>
        </w:rPr>
        <w:t xml:space="preserve"> </w:t>
      </w:r>
      <w:r w:rsidRPr="00AE413A">
        <w:rPr>
          <w:bCs/>
          <w:i/>
        </w:rPr>
        <w:t>“Las entidades estatales deben hacer durante la etapa de planeación el análisis necesario para conocer el sector relativo al objeto del Proceso de Contratación desde la perspectiva legal, comercial, financiera, organizacional, técnica, y de análisis de riesgo. La Entidad Estatal debe dejar constancia de este análisis en los Documentos del Proceso”.</w:t>
      </w:r>
    </w:p>
    <w:p w14:paraId="46413020" w14:textId="77777777" w:rsidR="006B1077" w:rsidRPr="00AE413A" w:rsidRDefault="006B1077" w:rsidP="00AE413A">
      <w:pPr>
        <w:spacing w:line="240" w:lineRule="auto"/>
        <w:jc w:val="both"/>
        <w:rPr>
          <w:rFonts w:eastAsia="Calibri"/>
        </w:rPr>
      </w:pPr>
    </w:p>
    <w:p w14:paraId="40C981F0" w14:textId="36BEA37E" w:rsidR="006B1077" w:rsidRPr="00AE413A" w:rsidRDefault="006B1077" w:rsidP="00AE413A">
      <w:pPr>
        <w:spacing w:line="240" w:lineRule="auto"/>
        <w:jc w:val="both"/>
        <w:rPr>
          <w:bCs/>
        </w:rPr>
      </w:pPr>
      <w:r w:rsidRPr="00AE413A">
        <w:rPr>
          <w:rFonts w:eastAsia="Calibri"/>
        </w:rPr>
        <w:t xml:space="preserve">El </w:t>
      </w:r>
      <w:r w:rsidRPr="00185E07">
        <w:rPr>
          <w:rFonts w:eastAsia="Calibri"/>
          <w:bCs/>
        </w:rPr>
        <w:t>Municipio de La Dorada Calda</w:t>
      </w:r>
      <w:r w:rsidR="00C56F11" w:rsidRPr="00185E07">
        <w:rPr>
          <w:rFonts w:eastAsia="Calibri"/>
          <w:bCs/>
        </w:rPr>
        <w:t>s</w:t>
      </w:r>
      <w:r w:rsidRPr="00AE413A">
        <w:rPr>
          <w:rFonts w:eastAsia="Calibri"/>
        </w:rPr>
        <w:t xml:space="preserve">, </w:t>
      </w:r>
      <w:r w:rsidRPr="00AE413A">
        <w:rPr>
          <w:bCs/>
        </w:rPr>
        <w:t xml:space="preserve">en cumplimiento de lo establecido en la </w:t>
      </w:r>
      <w:r w:rsidRPr="00AE413A">
        <w:t xml:space="preserve">Subsección 6, Artículo 2.2.1.1.1.6.1. </w:t>
      </w:r>
      <w:r w:rsidRPr="00AE413A">
        <w:rPr>
          <w:bCs/>
        </w:rPr>
        <w:t xml:space="preserve">Del Decreto 1082 de 2.015, donde se señala el deber de análisis de la entidad estatal, se permite realizar el Estudio del Sector para la suscripción del contrato de Prestación de Servicios, en tal virtud, “Colombia Compra Eficiente” expidió la Guía de Elaboración de Estudios del Sector – Versión 2 publicada en el portal único de contratación </w:t>
      </w:r>
      <w:r w:rsidRPr="00185E07">
        <w:rPr>
          <w:u w:val="single"/>
        </w:rPr>
        <w:t>www.contratos.gov.co</w:t>
      </w:r>
      <w:r w:rsidRPr="00AE413A">
        <w:rPr>
          <w:b/>
          <w:bCs/>
          <w:u w:val="single"/>
        </w:rPr>
        <w:t xml:space="preserve"> </w:t>
      </w:r>
      <w:r w:rsidRPr="00AE413A">
        <w:rPr>
          <w:bCs/>
        </w:rPr>
        <w:t>el 15 de agosto de 2.025 y en el capítulo II contiene las directrices para los estudios del sector en los procesos de contratación de mínima cuantía, contratación directa y documentos tipo.</w:t>
      </w:r>
    </w:p>
    <w:p w14:paraId="64ED9233" w14:textId="77777777" w:rsidR="006B1077" w:rsidRPr="00AE413A" w:rsidRDefault="006B1077" w:rsidP="00AE413A">
      <w:pPr>
        <w:spacing w:line="240" w:lineRule="auto"/>
        <w:jc w:val="both"/>
        <w:rPr>
          <w:bCs/>
        </w:rPr>
      </w:pPr>
    </w:p>
    <w:p w14:paraId="0D8AB36D" w14:textId="090E958F" w:rsidR="006B1077" w:rsidRPr="00AE413A" w:rsidRDefault="006B1077" w:rsidP="00AE413A">
      <w:pPr>
        <w:spacing w:line="240" w:lineRule="auto"/>
        <w:jc w:val="both"/>
        <w:rPr>
          <w:bCs/>
        </w:rPr>
      </w:pPr>
      <w:r w:rsidRPr="00AE413A">
        <w:rPr>
          <w:bCs/>
        </w:rPr>
        <w:t>Así las cosas, para la elaboración de los Estudios del Sector en la contratación directa bajo la modalidad de Contrato de Prestación de Servicios Profesionales y de Apoyo a la gestión de qué trata el artículo 32 numeral 3° de la Ley 80 de 1.993, Ley 1150 de 2.007 articulo 2 Numeral 4 Literal H y el artículo 2.2.1.2.1.4.9 del Decreto 1082 de 2.015, se atenderán las directrices de la precitada guía para dar cumplimiento a lo ordenado en el artículo 2.2.1.1.1.6.1 del Decreto 1082 de 2.015 ya mencionado.</w:t>
      </w:r>
    </w:p>
    <w:p w14:paraId="0F8C3910" w14:textId="77777777" w:rsidR="006B1077" w:rsidRPr="00AE413A" w:rsidRDefault="006B1077" w:rsidP="00AE413A">
      <w:pPr>
        <w:spacing w:line="240" w:lineRule="auto"/>
        <w:jc w:val="both"/>
        <w:rPr>
          <w:bCs/>
        </w:rPr>
      </w:pPr>
    </w:p>
    <w:p w14:paraId="1D120AE8" w14:textId="77777777" w:rsidR="006B1077" w:rsidRPr="00AE413A" w:rsidRDefault="006B1077" w:rsidP="00AE413A">
      <w:pPr>
        <w:spacing w:line="240" w:lineRule="auto"/>
        <w:jc w:val="both"/>
        <w:rPr>
          <w:bCs/>
        </w:rPr>
      </w:pPr>
      <w:r w:rsidRPr="00AE413A">
        <w:rPr>
          <w:bCs/>
        </w:rPr>
        <w:t>La finalidad de este estudio es permitirle a la entidad estatal sustentar su decisión de hacer un proceso de selección de contratación directa, la elección del proveedor del bien o servicio, y la forma en que se pacta el contrato, desde el punto de vista de la eficiencia, eficacia y economía.</w:t>
      </w:r>
    </w:p>
    <w:p w14:paraId="5839237F" w14:textId="77777777" w:rsidR="006B1077" w:rsidRDefault="006B1077" w:rsidP="00AE413A">
      <w:pPr>
        <w:spacing w:line="240" w:lineRule="auto"/>
        <w:jc w:val="both"/>
        <w:rPr>
          <w:rFonts w:eastAsia="Calibri"/>
        </w:rPr>
      </w:pPr>
    </w:p>
    <w:p w14:paraId="50EE86DB" w14:textId="77777777" w:rsidR="00043D7F" w:rsidRPr="00AE413A" w:rsidRDefault="00043D7F" w:rsidP="00AE413A">
      <w:pPr>
        <w:spacing w:line="240" w:lineRule="auto"/>
        <w:jc w:val="both"/>
        <w:rPr>
          <w:rFonts w:eastAsia="Calibri"/>
        </w:rPr>
      </w:pPr>
    </w:p>
    <w:p w14:paraId="2313A857" w14:textId="64E9D183" w:rsidR="006B1077" w:rsidRPr="0039222B" w:rsidRDefault="006B1077" w:rsidP="00043D7F">
      <w:pPr>
        <w:pStyle w:val="Prrafodelista"/>
        <w:numPr>
          <w:ilvl w:val="0"/>
          <w:numId w:val="1"/>
        </w:numPr>
        <w:spacing w:line="240" w:lineRule="auto"/>
        <w:jc w:val="center"/>
        <w:rPr>
          <w:rFonts w:ascii="Arial" w:hAnsi="Arial"/>
          <w:b/>
          <w:bCs/>
          <w:sz w:val="22"/>
          <w:szCs w:val="22"/>
          <w:u w:val="single"/>
        </w:rPr>
      </w:pPr>
      <w:r w:rsidRPr="0039222B">
        <w:rPr>
          <w:rFonts w:ascii="Arial" w:hAnsi="Arial"/>
          <w:b/>
          <w:sz w:val="22"/>
          <w:szCs w:val="22"/>
          <w:u w:val="single"/>
        </w:rPr>
        <w:t>ASPECTOS GENERALES</w:t>
      </w:r>
    </w:p>
    <w:p w14:paraId="442DC5FB" w14:textId="77777777" w:rsidR="006B1077" w:rsidRPr="00043D7F" w:rsidRDefault="006B1077" w:rsidP="00AE413A">
      <w:pPr>
        <w:pStyle w:val="Prrafodelista"/>
        <w:spacing w:after="0" w:line="240" w:lineRule="auto"/>
        <w:ind w:left="390"/>
        <w:jc w:val="both"/>
        <w:rPr>
          <w:rFonts w:ascii="Arial" w:hAnsi="Arial"/>
          <w:b/>
          <w:bCs/>
          <w:sz w:val="22"/>
          <w:szCs w:val="22"/>
        </w:rPr>
      </w:pPr>
    </w:p>
    <w:p w14:paraId="00ED3F73" w14:textId="1452F0DA" w:rsidR="006B1077" w:rsidRPr="00043D7F" w:rsidRDefault="008956A6" w:rsidP="008956A6">
      <w:pPr>
        <w:pStyle w:val="Prrafodelista"/>
        <w:suppressAutoHyphens/>
        <w:kinsoku w:val="0"/>
        <w:overflowPunct w:val="0"/>
        <w:spacing w:after="0" w:line="240" w:lineRule="auto"/>
        <w:ind w:left="0"/>
        <w:jc w:val="both"/>
        <w:textAlignment w:val="baseline"/>
        <w:rPr>
          <w:rFonts w:ascii="Arial" w:hAnsi="Arial"/>
          <w:noProof/>
          <w:sz w:val="22"/>
          <w:szCs w:val="22"/>
        </w:rPr>
      </w:pPr>
      <w:r>
        <w:rPr>
          <w:rFonts w:ascii="Arial" w:hAnsi="Arial"/>
          <w:b/>
          <w:bCs/>
          <w:sz w:val="22"/>
          <w:szCs w:val="22"/>
        </w:rPr>
        <w:t xml:space="preserve">1.1- </w:t>
      </w:r>
      <w:r w:rsidR="00043D7F" w:rsidRPr="00043D7F">
        <w:rPr>
          <w:rFonts w:ascii="Arial" w:hAnsi="Arial"/>
          <w:b/>
          <w:bCs/>
          <w:sz w:val="22"/>
          <w:szCs w:val="22"/>
        </w:rPr>
        <w:t>Objeto del Contrato:</w:t>
      </w:r>
      <w:bookmarkStart w:id="0" w:name="_Hlk61362672"/>
      <w:r w:rsidR="00924976">
        <w:rPr>
          <w:rFonts w:ascii="Arial" w:hAnsi="Arial"/>
          <w:b/>
          <w:bCs/>
          <w:sz w:val="22"/>
          <w:szCs w:val="22"/>
        </w:rPr>
        <w:t xml:space="preserve"> </w:t>
      </w:r>
      <w:sdt>
        <w:sdtPr>
          <w:rPr>
            <w:rFonts w:ascii="Arial" w:hAnsi="Arial"/>
            <w:sz w:val="22"/>
            <w:szCs w:val="22"/>
          </w:rPr>
          <w:alias w:val="Asunto"/>
          <w:tag w:val=""/>
          <w:id w:val="516359317"/>
          <w:placeholder>
            <w:docPart w:val="BF2E0AE9080F443899A64DC570914D16"/>
          </w:placeholder>
          <w:dataBinding w:prefixMappings="xmlns:ns0='http://purl.org/dc/elements/1.1/' xmlns:ns1='http://schemas.openxmlformats.org/package/2006/metadata/core-properties' " w:xpath="/ns1:coreProperties[1]/ns0:subject[1]" w:storeItemID="{6C3C8BC8-F283-45AE-878A-BAB7291924A1}"/>
          <w:text/>
        </w:sdtPr>
        <w:sdtEndPr/>
        <w:sdtContent>
          <w:r w:rsidR="00995D6C" w:rsidRPr="00995D6C">
            <w:rPr>
              <w:rFonts w:ascii="Arial" w:hAnsi="Arial"/>
              <w:sz w:val="22"/>
              <w:szCs w:val="22"/>
            </w:rPr>
            <w:t>PRESTACIÓN DE SERVICIOS DE APOYO A LA GESTIÓN EN LA SECRETARÍA DE PLANEACIÓN PARA FORTALECER LOS PROCESOS DE LICENCIAMIENTO URBANÍSTICO Y EL APOYO EN ACTIVIDADES ADMINISTRATIVAS ENCAMINADAS AL CUMPLIMIENTO DEL PLAN DE DESARROLLO MUNICIPAL “LA FUERZA DE LAS IDEAS 2024 - 2027” DEL MUNICIPIO DE LA DORADA, CALDAS.</w:t>
          </w:r>
        </w:sdtContent>
      </w:sdt>
    </w:p>
    <w:p w14:paraId="28A7C046" w14:textId="77777777" w:rsidR="006B1077" w:rsidRPr="00AE413A" w:rsidRDefault="006B1077" w:rsidP="00AE413A">
      <w:pPr>
        <w:kinsoku w:val="0"/>
        <w:overflowPunct w:val="0"/>
        <w:spacing w:line="240" w:lineRule="auto"/>
        <w:contextualSpacing/>
        <w:jc w:val="both"/>
        <w:textAlignment w:val="baseline"/>
        <w:rPr>
          <w:spacing w:val="-1"/>
        </w:rPr>
      </w:pPr>
    </w:p>
    <w:bookmarkEnd w:id="0"/>
    <w:p w14:paraId="4687F853" w14:textId="33D49723" w:rsidR="006B1077" w:rsidRPr="008956A6" w:rsidRDefault="008956A6" w:rsidP="008956A6">
      <w:pPr>
        <w:spacing w:line="240" w:lineRule="auto"/>
        <w:jc w:val="both"/>
        <w:rPr>
          <w:bCs/>
        </w:rPr>
      </w:pPr>
      <w:r>
        <w:rPr>
          <w:b/>
          <w:bCs/>
        </w:rPr>
        <w:t xml:space="preserve">1.2- </w:t>
      </w:r>
      <w:r w:rsidR="00043D7F" w:rsidRPr="008956A6">
        <w:rPr>
          <w:b/>
          <w:bCs/>
        </w:rPr>
        <w:t>Modalidad de Contratación</w:t>
      </w:r>
      <w:r w:rsidR="006B1077" w:rsidRPr="008956A6">
        <w:rPr>
          <w:b/>
          <w:bCs/>
        </w:rPr>
        <w:t>:</w:t>
      </w:r>
      <w:r w:rsidR="006B1077" w:rsidRPr="008956A6">
        <w:rPr>
          <w:bCs/>
        </w:rPr>
        <w:t xml:space="preserve"> </w:t>
      </w:r>
      <w:r w:rsidR="008F3639" w:rsidRPr="00A44A41">
        <w:rPr>
          <w:bCs/>
        </w:rPr>
        <w:t>CONTRATACIÓN DIRECTA.</w:t>
      </w:r>
    </w:p>
    <w:p w14:paraId="0708EB5B" w14:textId="77777777" w:rsidR="008F3639" w:rsidRDefault="008F3639" w:rsidP="008F3639">
      <w:pPr>
        <w:pStyle w:val="Prrafodelista"/>
        <w:spacing w:after="0" w:line="240" w:lineRule="auto"/>
        <w:ind w:left="390"/>
        <w:jc w:val="both"/>
        <w:rPr>
          <w:rFonts w:ascii="Arial" w:hAnsi="Arial"/>
          <w:bCs/>
          <w:sz w:val="22"/>
          <w:szCs w:val="22"/>
        </w:rPr>
      </w:pPr>
    </w:p>
    <w:p w14:paraId="175D2C6D" w14:textId="09D4A17E" w:rsidR="008F3639" w:rsidRPr="008956A6" w:rsidRDefault="008956A6" w:rsidP="008956A6">
      <w:pPr>
        <w:spacing w:line="240" w:lineRule="auto"/>
        <w:jc w:val="both"/>
        <w:rPr>
          <w:bCs/>
        </w:rPr>
      </w:pPr>
      <w:r>
        <w:rPr>
          <w:b/>
          <w:bCs/>
        </w:rPr>
        <w:t xml:space="preserve">1.3- </w:t>
      </w:r>
      <w:r w:rsidR="00043D7F" w:rsidRPr="008956A6">
        <w:rPr>
          <w:b/>
          <w:bCs/>
        </w:rPr>
        <w:t>Tipo de Contrato</w:t>
      </w:r>
      <w:r w:rsidR="008F3639" w:rsidRPr="008956A6">
        <w:rPr>
          <w:bCs/>
        </w:rPr>
        <w:t xml:space="preserve">: </w:t>
      </w:r>
      <w:sdt>
        <w:sdtPr>
          <w:rPr>
            <w:bCs/>
          </w:rPr>
          <w:alias w:val="Categoría"/>
          <w:tag w:val=""/>
          <w:id w:val="-1656746038"/>
          <w:placeholder>
            <w:docPart w:val="10AFA463A86E46B099B619C9A538CB66"/>
          </w:placeholder>
          <w:dataBinding w:prefixMappings="xmlns:ns0='http://purl.org/dc/elements/1.1/' xmlns:ns1='http://schemas.openxmlformats.org/package/2006/metadata/core-properties' " w:xpath="/ns1:coreProperties[1]/ns1:category[1]" w:storeItemID="{6C3C8BC8-F283-45AE-878A-BAB7291924A1}"/>
          <w:text/>
        </w:sdtPr>
        <w:sdtEndPr/>
        <w:sdtContent>
          <w:r w:rsidR="00633414" w:rsidRPr="008E48C0">
            <w:rPr>
              <w:bCs/>
            </w:rPr>
            <w:t>PRESTACIÓN DE SERVICIOS DE APOYO A LA GESTIÓN</w:t>
          </w:r>
        </w:sdtContent>
      </w:sdt>
    </w:p>
    <w:p w14:paraId="694E64A6" w14:textId="77777777" w:rsidR="006B1077" w:rsidRPr="00AE413A" w:rsidRDefault="006B1077" w:rsidP="00AE413A">
      <w:pPr>
        <w:pStyle w:val="Prrafodelista"/>
        <w:spacing w:after="0" w:line="240" w:lineRule="auto"/>
        <w:ind w:left="390"/>
        <w:jc w:val="both"/>
        <w:rPr>
          <w:rFonts w:ascii="Arial" w:hAnsi="Arial"/>
          <w:bCs/>
          <w:sz w:val="22"/>
          <w:szCs w:val="22"/>
        </w:rPr>
      </w:pPr>
    </w:p>
    <w:p w14:paraId="7F782A63" w14:textId="0B6D79D6" w:rsidR="006B1077" w:rsidRPr="00AE413A" w:rsidRDefault="006B1077" w:rsidP="00AE413A">
      <w:pPr>
        <w:kinsoku w:val="0"/>
        <w:overflowPunct w:val="0"/>
        <w:spacing w:line="240" w:lineRule="auto"/>
        <w:contextualSpacing/>
        <w:jc w:val="both"/>
        <w:textAlignment w:val="baseline"/>
        <w:rPr>
          <w:b/>
          <w:spacing w:val="-1"/>
        </w:rPr>
      </w:pPr>
      <w:r w:rsidRPr="00AE413A">
        <w:rPr>
          <w:b/>
          <w:bCs/>
        </w:rPr>
        <w:t>1.</w:t>
      </w:r>
      <w:r w:rsidR="008F3639">
        <w:rPr>
          <w:b/>
          <w:bCs/>
        </w:rPr>
        <w:t>4</w:t>
      </w:r>
      <w:r w:rsidR="008956A6">
        <w:rPr>
          <w:b/>
          <w:bCs/>
        </w:rPr>
        <w:t>-</w:t>
      </w:r>
      <w:r w:rsidRPr="00AE413A">
        <w:rPr>
          <w:b/>
          <w:bCs/>
        </w:rPr>
        <w:t xml:space="preserve"> </w:t>
      </w:r>
      <w:r w:rsidR="00043D7F" w:rsidRPr="00AE413A">
        <w:rPr>
          <w:b/>
          <w:bCs/>
        </w:rPr>
        <w:t xml:space="preserve">Plazo </w:t>
      </w:r>
      <w:r w:rsidR="00043D7F">
        <w:rPr>
          <w:b/>
          <w:bCs/>
        </w:rPr>
        <w:t>d</w:t>
      </w:r>
      <w:r w:rsidR="00043D7F" w:rsidRPr="00AE413A">
        <w:rPr>
          <w:b/>
          <w:bCs/>
        </w:rPr>
        <w:t>e Ejecución</w:t>
      </w:r>
      <w:r w:rsidRPr="00AE413A">
        <w:rPr>
          <w:bCs/>
          <w:spacing w:val="-1"/>
        </w:rPr>
        <w:t>:</w:t>
      </w:r>
      <w:r w:rsidRPr="00AE413A">
        <w:rPr>
          <w:b/>
          <w:spacing w:val="-1"/>
        </w:rPr>
        <w:t xml:space="preserve"> </w:t>
      </w:r>
      <w:r w:rsidR="00A44A41" w:rsidRPr="00A44A41">
        <w:rPr>
          <w:spacing w:val="-1"/>
        </w:rPr>
        <w:t xml:space="preserve">EL PLAZO DEL CONTRATO SE CONTARÁ A PARTIR DE LA FECHA DE INICIO DE EJECUCIÓN EN LA PLATAFORMA </w:t>
      </w:r>
      <w:proofErr w:type="spellStart"/>
      <w:r w:rsidR="00A44A41" w:rsidRPr="00A44A41">
        <w:rPr>
          <w:spacing w:val="-1"/>
        </w:rPr>
        <w:t>SECOP</w:t>
      </w:r>
      <w:proofErr w:type="spellEnd"/>
      <w:r w:rsidR="00A44A41" w:rsidRPr="00A44A41">
        <w:rPr>
          <w:spacing w:val="-1"/>
        </w:rPr>
        <w:t xml:space="preserve"> II Y SE EXTENDERÁ HASTA EL 30 </w:t>
      </w:r>
      <w:r w:rsidR="00A44A41" w:rsidRPr="00A44A41">
        <w:rPr>
          <w:spacing w:val="-1"/>
        </w:rPr>
        <w:lastRenderedPageBreak/>
        <w:t>DE ABRIL DE 2026, CONDICIONADO AL PREVIO CUMPLIMIENTO DE LOS REQUISITOS DE PERFECCIONAMIENTO Y DE LAS EXIGENCIAS NECESARIAS PARA SU EJECUCIÓN.</w:t>
      </w:r>
    </w:p>
    <w:p w14:paraId="3FFF225C" w14:textId="77777777" w:rsidR="006B1077" w:rsidRPr="00AE413A" w:rsidRDefault="006B1077" w:rsidP="00AE413A">
      <w:pPr>
        <w:kinsoku w:val="0"/>
        <w:overflowPunct w:val="0"/>
        <w:spacing w:line="240" w:lineRule="auto"/>
        <w:contextualSpacing/>
        <w:jc w:val="both"/>
        <w:textAlignment w:val="baseline"/>
        <w:rPr>
          <w:spacing w:val="-1"/>
        </w:rPr>
      </w:pPr>
    </w:p>
    <w:p w14:paraId="39D5E9C8" w14:textId="44760572" w:rsidR="006B1077" w:rsidRPr="00AE413A" w:rsidRDefault="006B1077" w:rsidP="00AE413A">
      <w:pPr>
        <w:kinsoku w:val="0"/>
        <w:overflowPunct w:val="0"/>
        <w:spacing w:line="240" w:lineRule="auto"/>
        <w:contextualSpacing/>
        <w:jc w:val="both"/>
        <w:textAlignment w:val="baseline"/>
      </w:pPr>
      <w:r w:rsidRPr="00AE413A">
        <w:rPr>
          <w:b/>
          <w:bCs/>
        </w:rPr>
        <w:t>1.</w:t>
      </w:r>
      <w:r w:rsidR="00043D7F">
        <w:rPr>
          <w:b/>
          <w:bCs/>
        </w:rPr>
        <w:t>5</w:t>
      </w:r>
      <w:r w:rsidR="008956A6">
        <w:rPr>
          <w:b/>
          <w:bCs/>
        </w:rPr>
        <w:t>-</w:t>
      </w:r>
      <w:r w:rsidRPr="00AE413A">
        <w:rPr>
          <w:b/>
          <w:bCs/>
        </w:rPr>
        <w:t xml:space="preserve"> </w:t>
      </w:r>
      <w:r w:rsidR="008956A6" w:rsidRPr="00AE413A">
        <w:rPr>
          <w:b/>
          <w:bCs/>
        </w:rPr>
        <w:t xml:space="preserve">Valor </w:t>
      </w:r>
      <w:r w:rsidR="008956A6">
        <w:rPr>
          <w:b/>
          <w:bCs/>
        </w:rPr>
        <w:t>d</w:t>
      </w:r>
      <w:r w:rsidR="008956A6" w:rsidRPr="00AE413A">
        <w:rPr>
          <w:b/>
          <w:bCs/>
        </w:rPr>
        <w:t>el Contrato</w:t>
      </w:r>
      <w:r w:rsidRPr="00AE413A">
        <w:rPr>
          <w:b/>
          <w:bCs/>
        </w:rPr>
        <w:t>:</w:t>
      </w:r>
      <w:r w:rsidRPr="00AE413A">
        <w:rPr>
          <w:bCs/>
        </w:rPr>
        <w:t xml:space="preserve"> </w:t>
      </w:r>
      <w:r w:rsidR="008F3639" w:rsidRPr="00A44A41">
        <w:rPr>
          <w:lang w:val="es-ES"/>
        </w:rPr>
        <w:t>EL VALOR DEL PRESENTE CONTRATO ASCIENDE A LA SUMA DE</w:t>
      </w:r>
      <w:r w:rsidR="008F3639" w:rsidRPr="00A44A41">
        <w:rPr>
          <w:b/>
          <w:lang w:val="es-ES"/>
        </w:rPr>
        <w:t xml:space="preserve"> </w:t>
      </w:r>
      <w:bookmarkStart w:id="1" w:name="_Hlk73256749"/>
      <w:sdt>
        <w:sdtPr>
          <w:rPr>
            <w:b/>
          </w:rPr>
          <w:alias w:val="Dirección de correo electrónico de la compañía"/>
          <w:tag w:val=""/>
          <w:id w:val="-955335709"/>
          <w:placeholder>
            <w:docPart w:val="CF3DDCA5BA4342A0BBF6C292278C429C"/>
          </w:placeholder>
          <w:dataBinding w:prefixMappings="xmlns:ns0='http://schemas.microsoft.com/office/2006/coverPageProps' " w:xpath="/ns0:CoverPageProperties[1]/ns0:CompanyEmail[1]" w:storeItemID="{55AF091B-3C7A-41E3-B477-F2FDAA23CFDA}"/>
          <w:text/>
        </w:sdtPr>
        <w:sdtEndPr/>
        <w:sdtContent>
          <w:r w:rsidR="00EE500D" w:rsidRPr="00EE500D">
            <w:rPr>
              <w:b/>
            </w:rPr>
            <w:t>CATORCE MILLONES OCHOCIENTOS TREINTA Y DOS MIL PESOS M/CTE ($14.832.000,00)</w:t>
          </w:r>
        </w:sdtContent>
      </w:sdt>
      <w:r w:rsidR="008F3639" w:rsidRPr="00A44A41">
        <w:rPr>
          <w:b/>
          <w:noProof/>
        </w:rPr>
        <w:t>,</w:t>
      </w:r>
      <w:bookmarkEnd w:id="1"/>
      <w:r w:rsidR="008F3639" w:rsidRPr="00A44A41">
        <w:rPr>
          <w:noProof/>
        </w:rPr>
        <w:t xml:space="preserve"> </w:t>
      </w:r>
      <w:r w:rsidR="008F3639" w:rsidRPr="00A44A41">
        <w:rPr>
          <w:lang w:val="es-ES"/>
        </w:rPr>
        <w:t>INCLUIDO IVA, IMPUESTOS O DESCUENTOS</w:t>
      </w:r>
      <w:r w:rsidR="008F3639" w:rsidRPr="00A44A41">
        <w:t>.</w:t>
      </w:r>
      <w:r w:rsidR="008F3639" w:rsidRPr="00AE413A">
        <w:t xml:space="preserve"> </w:t>
      </w:r>
      <w:r w:rsidR="008F3639" w:rsidRPr="00AE413A">
        <w:rPr>
          <w:noProof/>
        </w:rPr>
        <w:t xml:space="preserve"> </w:t>
      </w:r>
    </w:p>
    <w:p w14:paraId="5E7666A3" w14:textId="77777777" w:rsidR="006B1077" w:rsidRPr="00AE413A" w:rsidRDefault="006B1077" w:rsidP="00AE413A">
      <w:pPr>
        <w:kinsoku w:val="0"/>
        <w:overflowPunct w:val="0"/>
        <w:spacing w:line="240" w:lineRule="auto"/>
        <w:contextualSpacing/>
        <w:jc w:val="both"/>
        <w:textAlignment w:val="baseline"/>
        <w:rPr>
          <w:b/>
        </w:rPr>
      </w:pPr>
    </w:p>
    <w:p w14:paraId="7F4C51E7" w14:textId="62A16B2F" w:rsidR="006B1077" w:rsidRPr="00AE413A" w:rsidRDefault="006B1077" w:rsidP="00AE413A">
      <w:pPr>
        <w:kinsoku w:val="0"/>
        <w:overflowPunct w:val="0"/>
        <w:spacing w:line="240" w:lineRule="auto"/>
        <w:jc w:val="both"/>
        <w:textAlignment w:val="baseline"/>
      </w:pPr>
      <w:r w:rsidRPr="00AE413A">
        <w:rPr>
          <w:b/>
          <w:bCs/>
        </w:rPr>
        <w:t>1.</w:t>
      </w:r>
      <w:r w:rsidR="00043D7F">
        <w:rPr>
          <w:b/>
          <w:bCs/>
        </w:rPr>
        <w:t>6</w:t>
      </w:r>
      <w:r w:rsidR="008956A6">
        <w:rPr>
          <w:b/>
          <w:bCs/>
        </w:rPr>
        <w:t>-</w:t>
      </w:r>
      <w:r w:rsidRPr="00AE413A">
        <w:rPr>
          <w:b/>
          <w:bCs/>
        </w:rPr>
        <w:t xml:space="preserve"> </w:t>
      </w:r>
      <w:r w:rsidR="008956A6" w:rsidRPr="00AE413A">
        <w:rPr>
          <w:b/>
          <w:bCs/>
        </w:rPr>
        <w:t xml:space="preserve">Forma </w:t>
      </w:r>
      <w:r w:rsidR="008956A6">
        <w:rPr>
          <w:b/>
          <w:bCs/>
        </w:rPr>
        <w:t>d</w:t>
      </w:r>
      <w:r w:rsidR="008956A6" w:rsidRPr="00AE413A">
        <w:rPr>
          <w:b/>
          <w:bCs/>
        </w:rPr>
        <w:t>e Pago</w:t>
      </w:r>
      <w:r w:rsidRPr="00AE413A">
        <w:rPr>
          <w:b/>
          <w:bCs/>
        </w:rPr>
        <w:t xml:space="preserve">:  </w:t>
      </w:r>
      <w:r w:rsidR="00A44A41">
        <w:t>E</w:t>
      </w:r>
      <w:r w:rsidR="00A44A41" w:rsidRPr="00A44A41">
        <w:t xml:space="preserve">l </w:t>
      </w:r>
      <w:r w:rsidR="00633414">
        <w:t xml:space="preserve">Municipio de La Dorada realizará el </w:t>
      </w:r>
      <w:r w:rsidR="00A44A41" w:rsidRPr="00A44A41">
        <w:t>pago del presente contrato en mensualidades vencidas correspondientes a</w:t>
      </w:r>
      <w:r w:rsidR="00960869">
        <w:t xml:space="preserve"> </w:t>
      </w:r>
      <w:sdt>
        <w:sdtPr>
          <w:rPr>
            <w:b/>
            <w:bCs/>
          </w:rPr>
          <w:alias w:val="Extracto"/>
          <w:tag w:val=""/>
          <w:id w:val="-1445225719"/>
          <w:placeholder>
            <w:docPart w:val="C99A4D007EAB43A59A099BF6C3E68DE7"/>
          </w:placeholder>
          <w:showingPlcHdr/>
          <w:dataBinding w:prefixMappings="xmlns:ns0='http://schemas.microsoft.com/office/2006/coverPageProps' " w:xpath="/ns0:CoverPageProperties[1]/ns0:Abstract[1]" w:storeItemID="{55AF091B-3C7A-41E3-B477-F2FDAA23CFDA}"/>
          <w:text/>
        </w:sdtPr>
        <w:sdtEndPr/>
        <w:sdtContent>
          <w:r w:rsidR="00ED25DF" w:rsidRPr="00B816B9">
            <w:rPr>
              <w:rStyle w:val="Textodelmarcadordeposicin"/>
            </w:rPr>
            <w:t>[Extracto]</w:t>
          </w:r>
        </w:sdtContent>
      </w:sdt>
      <w:r w:rsidR="00A44A41" w:rsidRPr="00A44A41">
        <w:t>, el primer pago será proporcional al servicio efectivamente prestado, tomando como base el valor de los honorarios mensuales pactados y la fecha de inicio de ejecución del presente contrato, previa aprobación por parte del supervisor del informe de actividades adelantadas por el contratista, junto con las copias de los documentos que acrediten el pago mensual de sus obligaciones derivadas de la vinculación al sistema de seguridad social en salud, pensiones y riesgos profesionales, conforme a la ley y disponibilidad del PAC.</w:t>
      </w:r>
    </w:p>
    <w:p w14:paraId="2DEF1131" w14:textId="77777777" w:rsidR="006B1077" w:rsidRPr="00AE413A" w:rsidRDefault="006B1077" w:rsidP="00AE413A">
      <w:pPr>
        <w:kinsoku w:val="0"/>
        <w:overflowPunct w:val="0"/>
        <w:spacing w:line="240" w:lineRule="auto"/>
        <w:jc w:val="both"/>
        <w:textAlignment w:val="baseline"/>
      </w:pPr>
      <w:r w:rsidRPr="00AE413A">
        <w:tab/>
      </w:r>
    </w:p>
    <w:p w14:paraId="57B1105F" w14:textId="36D6C1F9" w:rsidR="004E034D" w:rsidRPr="00AE413A" w:rsidRDefault="006B1077" w:rsidP="00AE413A">
      <w:pPr>
        <w:autoSpaceDE w:val="0"/>
        <w:autoSpaceDN w:val="0"/>
        <w:adjustRightInd w:val="0"/>
        <w:spacing w:line="240" w:lineRule="auto"/>
        <w:jc w:val="both"/>
      </w:pPr>
      <w:r w:rsidRPr="00AE413A">
        <w:rPr>
          <w:b/>
        </w:rPr>
        <w:t>1.</w:t>
      </w:r>
      <w:r w:rsidR="00043D7F">
        <w:rPr>
          <w:b/>
        </w:rPr>
        <w:t>7</w:t>
      </w:r>
      <w:r w:rsidR="008956A6">
        <w:rPr>
          <w:b/>
        </w:rPr>
        <w:t>-</w:t>
      </w:r>
      <w:r w:rsidRPr="00AE413A">
        <w:rPr>
          <w:b/>
        </w:rPr>
        <w:t xml:space="preserve"> </w:t>
      </w:r>
      <w:r w:rsidR="008956A6" w:rsidRPr="00AE413A">
        <w:rPr>
          <w:b/>
        </w:rPr>
        <w:t>Gravámenes</w:t>
      </w:r>
      <w:r w:rsidRPr="00AE413A">
        <w:rPr>
          <w:rFonts w:eastAsia="Times New Roman"/>
          <w:b/>
        </w:rPr>
        <w:t xml:space="preserve">: </w:t>
      </w:r>
      <w:r w:rsidR="004E034D" w:rsidRPr="00AE413A">
        <w:t>Se informa a los interesados en el proceso contractual que se desarrollará con el presente Estudio del Sector; que los valores o precios de las propuestas u ofertas económicas que elaboren para participar, deberán contener los descuentos que se relacionan a continuación:</w:t>
      </w:r>
    </w:p>
    <w:p w14:paraId="3ECDF496" w14:textId="77777777" w:rsidR="004E034D" w:rsidRPr="00AE413A" w:rsidRDefault="004E034D" w:rsidP="00AE413A">
      <w:pPr>
        <w:autoSpaceDE w:val="0"/>
        <w:autoSpaceDN w:val="0"/>
        <w:adjustRightInd w:val="0"/>
        <w:spacing w:line="240" w:lineRule="auto"/>
        <w:jc w:val="both"/>
      </w:pPr>
    </w:p>
    <w:tbl>
      <w:tblPr>
        <w:tblW w:w="8784" w:type="dxa"/>
        <w:jc w:val="center"/>
        <w:tblLook w:val="04A0" w:firstRow="1" w:lastRow="0" w:firstColumn="1" w:lastColumn="0" w:noHBand="0" w:noVBand="1"/>
      </w:tblPr>
      <w:tblGrid>
        <w:gridCol w:w="3114"/>
        <w:gridCol w:w="1701"/>
        <w:gridCol w:w="3969"/>
      </w:tblGrid>
      <w:tr w:rsidR="004E034D" w:rsidRPr="008956A6" w14:paraId="4C7C6097" w14:textId="77777777" w:rsidTr="008956A6">
        <w:trPr>
          <w:jc w:val="center"/>
        </w:trPr>
        <w:tc>
          <w:tcPr>
            <w:tcW w:w="311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FF772C4" w14:textId="77777777" w:rsidR="004E034D" w:rsidRPr="008956A6" w:rsidRDefault="004E034D" w:rsidP="00AE413A">
            <w:pPr>
              <w:spacing w:line="240" w:lineRule="auto"/>
              <w:ind w:right="49"/>
              <w:contextualSpacing/>
              <w:jc w:val="center"/>
              <w:rPr>
                <w:rFonts w:eastAsia="HelveticaNeue-Light"/>
                <w:b/>
                <w:bCs/>
                <w:sz w:val="20"/>
                <w:szCs w:val="20"/>
              </w:rPr>
            </w:pPr>
            <w:r w:rsidRPr="008956A6">
              <w:rPr>
                <w:rFonts w:eastAsia="HelveticaNeue-Light"/>
                <w:b/>
                <w:bCs/>
                <w:sz w:val="20"/>
                <w:szCs w:val="20"/>
              </w:rPr>
              <w:t>ESTAMPILLAS</w:t>
            </w: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2FA91F5" w14:textId="77777777" w:rsidR="004E034D" w:rsidRPr="008956A6" w:rsidRDefault="004E034D" w:rsidP="00AE413A">
            <w:pPr>
              <w:spacing w:line="240" w:lineRule="auto"/>
              <w:ind w:right="49"/>
              <w:contextualSpacing/>
              <w:jc w:val="center"/>
              <w:rPr>
                <w:rFonts w:eastAsia="HelveticaNeue-Light"/>
                <w:b/>
                <w:bCs/>
                <w:sz w:val="20"/>
                <w:szCs w:val="20"/>
              </w:rPr>
            </w:pPr>
            <w:r w:rsidRPr="008956A6">
              <w:rPr>
                <w:rFonts w:eastAsia="HelveticaNeue-Light"/>
                <w:b/>
                <w:bCs/>
                <w:sz w:val="20"/>
                <w:szCs w:val="20"/>
              </w:rPr>
              <w:t>PORCENTAJE</w:t>
            </w:r>
          </w:p>
        </w:tc>
        <w:tc>
          <w:tcPr>
            <w:tcW w:w="396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1BE4C28" w14:textId="77777777" w:rsidR="004E034D" w:rsidRPr="008956A6" w:rsidRDefault="004E034D" w:rsidP="00AE413A">
            <w:pPr>
              <w:spacing w:line="240" w:lineRule="auto"/>
              <w:ind w:right="49"/>
              <w:contextualSpacing/>
              <w:jc w:val="center"/>
              <w:rPr>
                <w:rFonts w:eastAsia="HelveticaNeue-Light"/>
                <w:b/>
                <w:bCs/>
                <w:sz w:val="20"/>
                <w:szCs w:val="20"/>
              </w:rPr>
            </w:pPr>
            <w:r w:rsidRPr="008956A6">
              <w:rPr>
                <w:rFonts w:eastAsia="HelveticaNeue-Light"/>
                <w:b/>
                <w:bCs/>
                <w:sz w:val="20"/>
                <w:szCs w:val="20"/>
              </w:rPr>
              <w:t>OBSERVACIÓN</w:t>
            </w:r>
          </w:p>
        </w:tc>
      </w:tr>
      <w:tr w:rsidR="004E034D" w:rsidRPr="008956A6" w14:paraId="72436FD7" w14:textId="77777777" w:rsidTr="008956A6">
        <w:trPr>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5A2E34BD" w14:textId="77777777" w:rsidR="008956A6" w:rsidRPr="008956A6" w:rsidRDefault="004E034D" w:rsidP="00AE413A">
            <w:pPr>
              <w:spacing w:line="240" w:lineRule="auto"/>
              <w:ind w:right="49"/>
              <w:contextualSpacing/>
              <w:jc w:val="both"/>
              <w:rPr>
                <w:rFonts w:eastAsia="HelveticaNeue-Light"/>
                <w:sz w:val="20"/>
                <w:szCs w:val="20"/>
                <w:lang w:val="es-ES"/>
              </w:rPr>
            </w:pPr>
            <w:r w:rsidRPr="008956A6">
              <w:rPr>
                <w:rFonts w:eastAsia="HelveticaNeue-Light"/>
                <w:sz w:val="20"/>
                <w:szCs w:val="20"/>
                <w:lang w:val="es-ES"/>
              </w:rPr>
              <w:t xml:space="preserve"> PROCULTURA </w:t>
            </w:r>
          </w:p>
          <w:p w14:paraId="5A925453" w14:textId="4078179A"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rPr>
              <w:t>(Acuerdo No. 053 de 2014)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AB9DB54" w14:textId="77777777" w:rsidR="004E034D" w:rsidRPr="008956A6" w:rsidRDefault="004E034D" w:rsidP="00AE413A">
            <w:pPr>
              <w:spacing w:line="240" w:lineRule="auto"/>
              <w:ind w:right="49"/>
              <w:contextualSpacing/>
              <w:jc w:val="center"/>
              <w:rPr>
                <w:rFonts w:eastAsia="HelveticaNeue-Light"/>
                <w:sz w:val="20"/>
                <w:szCs w:val="20"/>
              </w:rPr>
            </w:pPr>
            <w:r w:rsidRPr="008956A6">
              <w:rPr>
                <w:rFonts w:eastAsia="HelveticaNeue-Light"/>
                <w:sz w:val="20"/>
                <w:szCs w:val="20"/>
                <w:lang w:val="es-ES"/>
              </w:rPr>
              <w:t>1,0%</w:t>
            </w:r>
          </w:p>
        </w:tc>
        <w:tc>
          <w:tcPr>
            <w:tcW w:w="3969" w:type="dxa"/>
            <w:tcBorders>
              <w:top w:val="single" w:sz="4" w:space="0" w:color="auto"/>
              <w:left w:val="single" w:sz="4" w:space="0" w:color="auto"/>
              <w:bottom w:val="single" w:sz="4" w:space="0" w:color="auto"/>
              <w:right w:val="single" w:sz="4" w:space="0" w:color="auto"/>
            </w:tcBorders>
            <w:vAlign w:val="center"/>
            <w:hideMark/>
          </w:tcPr>
          <w:p w14:paraId="072003EE" w14:textId="77777777"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 </w:t>
            </w:r>
          </w:p>
        </w:tc>
      </w:tr>
      <w:tr w:rsidR="004E034D" w:rsidRPr="008956A6" w14:paraId="3D46F57A" w14:textId="77777777" w:rsidTr="008956A6">
        <w:trPr>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504A0200" w14:textId="77777777" w:rsidR="008956A6" w:rsidRPr="008956A6" w:rsidRDefault="004E034D" w:rsidP="00AE413A">
            <w:pPr>
              <w:spacing w:line="240" w:lineRule="auto"/>
              <w:ind w:right="49"/>
              <w:contextualSpacing/>
              <w:jc w:val="both"/>
              <w:rPr>
                <w:rFonts w:eastAsia="HelveticaNeue-Light"/>
                <w:sz w:val="20"/>
                <w:szCs w:val="20"/>
                <w:lang w:val="es-ES"/>
              </w:rPr>
            </w:pPr>
            <w:r w:rsidRPr="008956A6">
              <w:rPr>
                <w:rFonts w:eastAsia="HelveticaNeue-Light"/>
                <w:sz w:val="20"/>
                <w:szCs w:val="20"/>
                <w:lang w:val="es-ES"/>
              </w:rPr>
              <w:t xml:space="preserve"> </w:t>
            </w:r>
            <w:proofErr w:type="spellStart"/>
            <w:r w:rsidRPr="008956A6">
              <w:rPr>
                <w:rFonts w:eastAsia="HelveticaNeue-Light"/>
                <w:sz w:val="20"/>
                <w:szCs w:val="20"/>
                <w:lang w:val="es-ES"/>
              </w:rPr>
              <w:t>PROANCIANO</w:t>
            </w:r>
            <w:proofErr w:type="spellEnd"/>
            <w:r w:rsidRPr="008956A6">
              <w:rPr>
                <w:rFonts w:eastAsia="HelveticaNeue-Light"/>
                <w:sz w:val="20"/>
                <w:szCs w:val="20"/>
                <w:lang w:val="es-ES"/>
              </w:rPr>
              <w:t xml:space="preserve"> </w:t>
            </w:r>
          </w:p>
          <w:p w14:paraId="202675A8" w14:textId="39AA2B40"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rPr>
              <w:t>(Acuerdo No. 053 de 2014)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E7C6CE5" w14:textId="77777777" w:rsidR="004E034D" w:rsidRPr="008956A6" w:rsidRDefault="004E034D" w:rsidP="00AE413A">
            <w:pPr>
              <w:spacing w:line="240" w:lineRule="auto"/>
              <w:ind w:right="49"/>
              <w:contextualSpacing/>
              <w:jc w:val="center"/>
              <w:rPr>
                <w:rFonts w:eastAsia="HelveticaNeue-Light"/>
                <w:sz w:val="20"/>
                <w:szCs w:val="20"/>
              </w:rPr>
            </w:pPr>
            <w:r w:rsidRPr="008956A6">
              <w:rPr>
                <w:rFonts w:eastAsia="HelveticaNeue-Light"/>
                <w:sz w:val="20"/>
                <w:szCs w:val="20"/>
                <w:lang w:val="es-ES"/>
              </w:rPr>
              <w:t>4,0%</w:t>
            </w:r>
          </w:p>
        </w:tc>
        <w:tc>
          <w:tcPr>
            <w:tcW w:w="3969" w:type="dxa"/>
            <w:tcBorders>
              <w:top w:val="single" w:sz="4" w:space="0" w:color="auto"/>
              <w:left w:val="single" w:sz="4" w:space="0" w:color="auto"/>
              <w:bottom w:val="single" w:sz="4" w:space="0" w:color="auto"/>
              <w:right w:val="single" w:sz="4" w:space="0" w:color="auto"/>
            </w:tcBorders>
            <w:vAlign w:val="center"/>
            <w:hideMark/>
          </w:tcPr>
          <w:p w14:paraId="066A763F" w14:textId="77777777"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 </w:t>
            </w:r>
          </w:p>
        </w:tc>
      </w:tr>
      <w:tr w:rsidR="004E034D" w:rsidRPr="008956A6" w14:paraId="774FF427" w14:textId="77777777" w:rsidTr="008956A6">
        <w:trPr>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064F667E" w14:textId="77777777" w:rsidR="008956A6" w:rsidRPr="008956A6" w:rsidRDefault="004E034D" w:rsidP="00AE413A">
            <w:pPr>
              <w:spacing w:line="240" w:lineRule="auto"/>
              <w:ind w:right="49"/>
              <w:contextualSpacing/>
              <w:jc w:val="both"/>
              <w:rPr>
                <w:rFonts w:eastAsia="HelveticaNeue-Light"/>
                <w:sz w:val="20"/>
                <w:szCs w:val="20"/>
                <w:lang w:val="es-ES"/>
              </w:rPr>
            </w:pPr>
            <w:r w:rsidRPr="008956A6">
              <w:rPr>
                <w:rFonts w:eastAsia="HelveticaNeue-Light"/>
                <w:sz w:val="20"/>
                <w:szCs w:val="20"/>
                <w:lang w:val="es-ES"/>
              </w:rPr>
              <w:t xml:space="preserve"> </w:t>
            </w:r>
            <w:proofErr w:type="spellStart"/>
            <w:r w:rsidRPr="008956A6">
              <w:rPr>
                <w:rFonts w:eastAsia="HelveticaNeue-Light"/>
                <w:sz w:val="20"/>
                <w:szCs w:val="20"/>
                <w:lang w:val="es-ES"/>
              </w:rPr>
              <w:t>PRODEPORTE</w:t>
            </w:r>
            <w:proofErr w:type="spellEnd"/>
            <w:r w:rsidRPr="008956A6">
              <w:rPr>
                <w:rFonts w:eastAsia="HelveticaNeue-Light"/>
                <w:sz w:val="20"/>
                <w:szCs w:val="20"/>
                <w:lang w:val="es-ES"/>
              </w:rPr>
              <w:t xml:space="preserve"> </w:t>
            </w:r>
          </w:p>
          <w:p w14:paraId="664411B3" w14:textId="423BAC57"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(Acuerdo No. 011 de 2020)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C67EBB3" w14:textId="77777777" w:rsidR="004E034D" w:rsidRPr="008956A6" w:rsidRDefault="004E034D" w:rsidP="00AE413A">
            <w:pPr>
              <w:spacing w:line="240" w:lineRule="auto"/>
              <w:ind w:right="49"/>
              <w:contextualSpacing/>
              <w:jc w:val="center"/>
              <w:rPr>
                <w:rFonts w:eastAsia="HelveticaNeue-Light"/>
                <w:sz w:val="20"/>
                <w:szCs w:val="20"/>
              </w:rPr>
            </w:pPr>
            <w:r w:rsidRPr="008956A6">
              <w:rPr>
                <w:rFonts w:eastAsia="HelveticaNeue-Light"/>
                <w:sz w:val="20"/>
                <w:szCs w:val="20"/>
                <w:lang w:val="es-ES"/>
              </w:rPr>
              <w:t>2,5%</w:t>
            </w:r>
          </w:p>
        </w:tc>
        <w:tc>
          <w:tcPr>
            <w:tcW w:w="3969" w:type="dxa"/>
            <w:tcBorders>
              <w:top w:val="single" w:sz="4" w:space="0" w:color="auto"/>
              <w:left w:val="single" w:sz="4" w:space="0" w:color="auto"/>
              <w:bottom w:val="single" w:sz="4" w:space="0" w:color="auto"/>
              <w:right w:val="single" w:sz="4" w:space="0" w:color="auto"/>
            </w:tcBorders>
            <w:vAlign w:val="center"/>
            <w:hideMark/>
          </w:tcPr>
          <w:p w14:paraId="19CA0C8B" w14:textId="77777777"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 </w:t>
            </w:r>
          </w:p>
        </w:tc>
      </w:tr>
      <w:tr w:rsidR="004E034D" w:rsidRPr="008956A6" w14:paraId="7529279D" w14:textId="77777777" w:rsidTr="008956A6">
        <w:trPr>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5186891A" w14:textId="77777777" w:rsidR="008956A6" w:rsidRPr="008956A6" w:rsidRDefault="004E034D" w:rsidP="00AE413A">
            <w:pPr>
              <w:spacing w:line="240" w:lineRule="auto"/>
              <w:ind w:right="49"/>
              <w:contextualSpacing/>
              <w:jc w:val="both"/>
              <w:rPr>
                <w:rFonts w:eastAsia="HelveticaNeue-Light"/>
                <w:sz w:val="20"/>
                <w:szCs w:val="20"/>
                <w:lang w:val="es-ES"/>
              </w:rPr>
            </w:pPr>
            <w:r w:rsidRPr="008956A6">
              <w:rPr>
                <w:rFonts w:eastAsia="HelveticaNeue-Light"/>
                <w:sz w:val="20"/>
                <w:szCs w:val="20"/>
                <w:lang w:val="es-ES"/>
              </w:rPr>
              <w:t xml:space="preserve"> </w:t>
            </w:r>
            <w:proofErr w:type="spellStart"/>
            <w:r w:rsidRPr="008956A6">
              <w:rPr>
                <w:rFonts w:eastAsia="HelveticaNeue-Light"/>
                <w:sz w:val="20"/>
                <w:szCs w:val="20"/>
                <w:lang w:val="es-ES"/>
              </w:rPr>
              <w:t>PROJUSTICIA</w:t>
            </w:r>
            <w:proofErr w:type="spellEnd"/>
            <w:r w:rsidRPr="008956A6">
              <w:rPr>
                <w:rFonts w:eastAsia="HelveticaNeue-Light"/>
                <w:sz w:val="20"/>
                <w:szCs w:val="20"/>
                <w:lang w:val="es-ES"/>
              </w:rPr>
              <w:t xml:space="preserve"> FAMILIAR</w:t>
            </w:r>
          </w:p>
          <w:p w14:paraId="51567D32" w14:textId="31469BE3"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(Acuerdo 053 de 2023)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E0DB8E8" w14:textId="77777777" w:rsidR="004E034D" w:rsidRPr="008956A6" w:rsidRDefault="004E034D" w:rsidP="00AE413A">
            <w:pPr>
              <w:spacing w:line="240" w:lineRule="auto"/>
              <w:ind w:right="49"/>
              <w:contextualSpacing/>
              <w:jc w:val="center"/>
              <w:rPr>
                <w:rFonts w:eastAsia="HelveticaNeue-Light"/>
                <w:sz w:val="20"/>
                <w:szCs w:val="20"/>
              </w:rPr>
            </w:pPr>
            <w:r w:rsidRPr="008956A6">
              <w:rPr>
                <w:rFonts w:eastAsia="HelveticaNeue-Light"/>
                <w:sz w:val="20"/>
                <w:szCs w:val="20"/>
                <w:lang w:val="es-ES"/>
              </w:rPr>
              <w:t>2,0%</w:t>
            </w:r>
          </w:p>
        </w:tc>
        <w:tc>
          <w:tcPr>
            <w:tcW w:w="3969" w:type="dxa"/>
            <w:tcBorders>
              <w:top w:val="single" w:sz="4" w:space="0" w:color="auto"/>
              <w:left w:val="single" w:sz="4" w:space="0" w:color="auto"/>
              <w:bottom w:val="single" w:sz="4" w:space="0" w:color="auto"/>
              <w:right w:val="single" w:sz="4" w:space="0" w:color="auto"/>
            </w:tcBorders>
            <w:vAlign w:val="center"/>
            <w:hideMark/>
          </w:tcPr>
          <w:p w14:paraId="6F7BA300" w14:textId="77777777"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 xml:space="preserve">(0 </w:t>
            </w:r>
            <w:proofErr w:type="spellStart"/>
            <w:r w:rsidRPr="008956A6">
              <w:rPr>
                <w:rFonts w:eastAsia="HelveticaNeue-Light"/>
                <w:sz w:val="20"/>
                <w:szCs w:val="20"/>
                <w:lang w:val="es-ES"/>
              </w:rPr>
              <w:t>SMMLV</w:t>
            </w:r>
            <w:proofErr w:type="spellEnd"/>
            <w:r w:rsidRPr="008956A6">
              <w:rPr>
                <w:rFonts w:eastAsia="HelveticaNeue-Light"/>
                <w:sz w:val="20"/>
                <w:szCs w:val="20"/>
                <w:lang w:val="es-ES"/>
              </w:rPr>
              <w:t xml:space="preserve"> a 10 </w:t>
            </w:r>
            <w:proofErr w:type="spellStart"/>
            <w:r w:rsidRPr="008956A6">
              <w:rPr>
                <w:rFonts w:eastAsia="HelveticaNeue-Light"/>
                <w:sz w:val="20"/>
                <w:szCs w:val="20"/>
                <w:lang w:val="es-ES"/>
              </w:rPr>
              <w:t>SMMLV</w:t>
            </w:r>
            <w:proofErr w:type="spellEnd"/>
            <w:r w:rsidRPr="008956A6">
              <w:rPr>
                <w:rFonts w:eastAsia="HelveticaNeue-Light"/>
                <w:sz w:val="20"/>
                <w:szCs w:val="20"/>
                <w:lang w:val="es-ES"/>
              </w:rPr>
              <w:t xml:space="preserve"> sería el 0%)</w:t>
            </w:r>
          </w:p>
        </w:tc>
      </w:tr>
      <w:tr w:rsidR="004E034D" w:rsidRPr="008956A6" w14:paraId="4B94097E" w14:textId="77777777" w:rsidTr="008956A6">
        <w:trPr>
          <w:jc w:val="center"/>
        </w:trPr>
        <w:tc>
          <w:tcPr>
            <w:tcW w:w="3114" w:type="dxa"/>
            <w:vMerge w:val="restart"/>
            <w:tcBorders>
              <w:top w:val="single" w:sz="4" w:space="0" w:color="auto"/>
              <w:left w:val="single" w:sz="4" w:space="0" w:color="auto"/>
              <w:bottom w:val="single" w:sz="4" w:space="0" w:color="auto"/>
              <w:right w:val="single" w:sz="4" w:space="0" w:color="auto"/>
            </w:tcBorders>
            <w:vAlign w:val="center"/>
            <w:hideMark/>
          </w:tcPr>
          <w:p w14:paraId="65F79ABF" w14:textId="77777777" w:rsidR="008956A6" w:rsidRPr="008956A6" w:rsidRDefault="004E034D" w:rsidP="00AE413A">
            <w:pPr>
              <w:spacing w:line="240" w:lineRule="auto"/>
              <w:ind w:right="49"/>
              <w:contextualSpacing/>
              <w:jc w:val="both"/>
              <w:rPr>
                <w:rFonts w:eastAsia="HelveticaNeue-Light"/>
                <w:sz w:val="20"/>
                <w:szCs w:val="20"/>
                <w:lang w:val="es-ES"/>
              </w:rPr>
            </w:pPr>
            <w:r w:rsidRPr="008956A6">
              <w:rPr>
                <w:rFonts w:eastAsia="HelveticaNeue-Light"/>
                <w:sz w:val="20"/>
                <w:szCs w:val="20"/>
                <w:lang w:val="es-ES"/>
              </w:rPr>
              <w:t xml:space="preserve"> </w:t>
            </w:r>
            <w:proofErr w:type="spellStart"/>
            <w:r w:rsidRPr="008956A6">
              <w:rPr>
                <w:rFonts w:eastAsia="HelveticaNeue-Light"/>
                <w:sz w:val="20"/>
                <w:szCs w:val="20"/>
                <w:lang w:val="es-ES"/>
              </w:rPr>
              <w:t>PROUNIVERSIDAD</w:t>
            </w:r>
            <w:proofErr w:type="spellEnd"/>
            <w:r w:rsidRPr="008956A6">
              <w:rPr>
                <w:rFonts w:eastAsia="HelveticaNeue-Light"/>
                <w:sz w:val="20"/>
                <w:szCs w:val="20"/>
                <w:lang w:val="es-ES"/>
              </w:rPr>
              <w:t xml:space="preserve"> </w:t>
            </w:r>
          </w:p>
          <w:p w14:paraId="46E1B289" w14:textId="7CD72D73"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(Acuerdo 053 de 2023)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B8B1F63" w14:textId="77777777" w:rsidR="004E034D" w:rsidRPr="008956A6" w:rsidRDefault="004E034D" w:rsidP="00AE413A">
            <w:pPr>
              <w:spacing w:line="240" w:lineRule="auto"/>
              <w:ind w:right="49"/>
              <w:contextualSpacing/>
              <w:jc w:val="center"/>
              <w:rPr>
                <w:rFonts w:eastAsia="HelveticaNeue-Light"/>
                <w:sz w:val="20"/>
                <w:szCs w:val="20"/>
              </w:rPr>
            </w:pPr>
            <w:r w:rsidRPr="008956A6">
              <w:rPr>
                <w:rFonts w:eastAsia="HelveticaNeue-Light"/>
                <w:sz w:val="20"/>
                <w:szCs w:val="20"/>
                <w:lang w:val="es-ES"/>
              </w:rPr>
              <w:t>0,0%</w:t>
            </w:r>
          </w:p>
        </w:tc>
        <w:tc>
          <w:tcPr>
            <w:tcW w:w="3969" w:type="dxa"/>
            <w:tcBorders>
              <w:top w:val="single" w:sz="4" w:space="0" w:color="auto"/>
              <w:left w:val="single" w:sz="4" w:space="0" w:color="auto"/>
              <w:bottom w:val="single" w:sz="4" w:space="0" w:color="auto"/>
              <w:right w:val="single" w:sz="4" w:space="0" w:color="auto"/>
            </w:tcBorders>
            <w:vAlign w:val="center"/>
            <w:hideMark/>
          </w:tcPr>
          <w:p w14:paraId="03400F35" w14:textId="77777777"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 xml:space="preserve">(0 </w:t>
            </w:r>
            <w:proofErr w:type="spellStart"/>
            <w:r w:rsidRPr="008956A6">
              <w:rPr>
                <w:rFonts w:eastAsia="HelveticaNeue-Light"/>
                <w:sz w:val="20"/>
                <w:szCs w:val="20"/>
                <w:lang w:val="es-ES"/>
              </w:rPr>
              <w:t>SMMLV</w:t>
            </w:r>
            <w:proofErr w:type="spellEnd"/>
            <w:r w:rsidRPr="008956A6">
              <w:rPr>
                <w:rFonts w:eastAsia="HelveticaNeue-Light"/>
                <w:sz w:val="20"/>
                <w:szCs w:val="20"/>
                <w:lang w:val="es-ES"/>
              </w:rPr>
              <w:t xml:space="preserve"> a 5 </w:t>
            </w:r>
            <w:proofErr w:type="spellStart"/>
            <w:r w:rsidRPr="008956A6">
              <w:rPr>
                <w:rFonts w:eastAsia="HelveticaNeue-Light"/>
                <w:sz w:val="20"/>
                <w:szCs w:val="20"/>
                <w:lang w:val="es-ES"/>
              </w:rPr>
              <w:t>SMMLV</w:t>
            </w:r>
            <w:proofErr w:type="spellEnd"/>
            <w:r w:rsidRPr="008956A6">
              <w:rPr>
                <w:rFonts w:eastAsia="HelveticaNeue-Light"/>
                <w:sz w:val="20"/>
                <w:szCs w:val="20"/>
                <w:lang w:val="es-ES"/>
              </w:rPr>
              <w:t xml:space="preserve"> sería el 0%)</w:t>
            </w:r>
          </w:p>
        </w:tc>
      </w:tr>
      <w:tr w:rsidR="004E034D" w:rsidRPr="008956A6" w14:paraId="19B90FB1" w14:textId="77777777" w:rsidTr="008956A6">
        <w:trPr>
          <w:jc w:val="center"/>
        </w:trPr>
        <w:tc>
          <w:tcPr>
            <w:tcW w:w="3114" w:type="dxa"/>
            <w:vMerge/>
            <w:tcBorders>
              <w:top w:val="single" w:sz="4" w:space="0" w:color="auto"/>
              <w:left w:val="single" w:sz="4" w:space="0" w:color="auto"/>
              <w:bottom w:val="single" w:sz="4" w:space="0" w:color="auto"/>
              <w:right w:val="single" w:sz="4" w:space="0" w:color="auto"/>
            </w:tcBorders>
            <w:vAlign w:val="center"/>
            <w:hideMark/>
          </w:tcPr>
          <w:p w14:paraId="093D0B2F" w14:textId="77777777" w:rsidR="004E034D" w:rsidRPr="008956A6" w:rsidRDefault="004E034D" w:rsidP="00AE413A">
            <w:pPr>
              <w:spacing w:line="240" w:lineRule="auto"/>
              <w:ind w:right="49"/>
              <w:contextualSpacing/>
              <w:jc w:val="both"/>
              <w:rPr>
                <w:rFonts w:eastAsia="HelveticaNeue-Light"/>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5E2BD7B" w14:textId="77777777" w:rsidR="004E034D" w:rsidRPr="008956A6" w:rsidRDefault="004E034D" w:rsidP="00AE413A">
            <w:pPr>
              <w:spacing w:line="240" w:lineRule="auto"/>
              <w:ind w:right="49"/>
              <w:contextualSpacing/>
              <w:jc w:val="center"/>
              <w:rPr>
                <w:rFonts w:eastAsia="HelveticaNeue-Light"/>
                <w:sz w:val="20"/>
                <w:szCs w:val="20"/>
              </w:rPr>
            </w:pPr>
            <w:r w:rsidRPr="008956A6">
              <w:rPr>
                <w:rFonts w:eastAsia="HelveticaNeue-Light"/>
                <w:sz w:val="20"/>
                <w:szCs w:val="20"/>
                <w:lang w:val="es-ES"/>
              </w:rPr>
              <w:t>0,5%</w:t>
            </w:r>
          </w:p>
        </w:tc>
        <w:tc>
          <w:tcPr>
            <w:tcW w:w="3969" w:type="dxa"/>
            <w:tcBorders>
              <w:top w:val="single" w:sz="4" w:space="0" w:color="auto"/>
              <w:left w:val="single" w:sz="4" w:space="0" w:color="auto"/>
              <w:bottom w:val="single" w:sz="4" w:space="0" w:color="auto"/>
              <w:right w:val="single" w:sz="4" w:space="0" w:color="auto"/>
            </w:tcBorders>
            <w:vAlign w:val="center"/>
            <w:hideMark/>
          </w:tcPr>
          <w:p w14:paraId="668BBC06" w14:textId="77777777"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 xml:space="preserve">(5.1 </w:t>
            </w:r>
            <w:proofErr w:type="spellStart"/>
            <w:r w:rsidRPr="008956A6">
              <w:rPr>
                <w:rFonts w:eastAsia="HelveticaNeue-Light"/>
                <w:sz w:val="20"/>
                <w:szCs w:val="20"/>
                <w:lang w:val="es-ES"/>
              </w:rPr>
              <w:t>SMMLV</w:t>
            </w:r>
            <w:proofErr w:type="spellEnd"/>
            <w:r w:rsidRPr="008956A6">
              <w:rPr>
                <w:rFonts w:eastAsia="HelveticaNeue-Light"/>
                <w:sz w:val="20"/>
                <w:szCs w:val="20"/>
                <w:lang w:val="es-ES"/>
              </w:rPr>
              <w:t xml:space="preserve"> a 30 </w:t>
            </w:r>
            <w:proofErr w:type="spellStart"/>
            <w:r w:rsidRPr="008956A6">
              <w:rPr>
                <w:rFonts w:eastAsia="HelveticaNeue-Light"/>
                <w:sz w:val="20"/>
                <w:szCs w:val="20"/>
                <w:lang w:val="es-ES"/>
              </w:rPr>
              <w:t>SMMLV</w:t>
            </w:r>
            <w:proofErr w:type="spellEnd"/>
            <w:r w:rsidRPr="008956A6">
              <w:rPr>
                <w:rFonts w:eastAsia="HelveticaNeue-Light"/>
                <w:sz w:val="20"/>
                <w:szCs w:val="20"/>
                <w:lang w:val="es-ES"/>
              </w:rPr>
              <w:t xml:space="preserve"> sería el 0,5%)</w:t>
            </w:r>
          </w:p>
        </w:tc>
      </w:tr>
      <w:tr w:rsidR="004E034D" w:rsidRPr="008956A6" w14:paraId="542C1A9A" w14:textId="77777777" w:rsidTr="008956A6">
        <w:trPr>
          <w:jc w:val="center"/>
        </w:trPr>
        <w:tc>
          <w:tcPr>
            <w:tcW w:w="3114" w:type="dxa"/>
            <w:vMerge/>
            <w:tcBorders>
              <w:top w:val="single" w:sz="4" w:space="0" w:color="auto"/>
              <w:left w:val="single" w:sz="4" w:space="0" w:color="auto"/>
              <w:bottom w:val="single" w:sz="4" w:space="0" w:color="auto"/>
              <w:right w:val="single" w:sz="4" w:space="0" w:color="auto"/>
            </w:tcBorders>
            <w:vAlign w:val="center"/>
            <w:hideMark/>
          </w:tcPr>
          <w:p w14:paraId="6B9BC726" w14:textId="77777777" w:rsidR="004E034D" w:rsidRPr="008956A6" w:rsidRDefault="004E034D" w:rsidP="00AE413A">
            <w:pPr>
              <w:spacing w:line="240" w:lineRule="auto"/>
              <w:ind w:right="49"/>
              <w:contextualSpacing/>
              <w:jc w:val="both"/>
              <w:rPr>
                <w:rFonts w:eastAsia="HelveticaNeue-Light"/>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233F271" w14:textId="77777777" w:rsidR="004E034D" w:rsidRPr="008956A6" w:rsidRDefault="004E034D" w:rsidP="00AE413A">
            <w:pPr>
              <w:spacing w:line="240" w:lineRule="auto"/>
              <w:ind w:right="49"/>
              <w:contextualSpacing/>
              <w:jc w:val="center"/>
              <w:rPr>
                <w:rFonts w:eastAsia="HelveticaNeue-Light"/>
                <w:sz w:val="20"/>
                <w:szCs w:val="20"/>
              </w:rPr>
            </w:pPr>
            <w:r w:rsidRPr="008956A6">
              <w:rPr>
                <w:rFonts w:eastAsia="HelveticaNeue-Light"/>
                <w:sz w:val="20"/>
                <w:szCs w:val="20"/>
                <w:lang w:val="es-ES"/>
              </w:rPr>
              <w:t>1,0%</w:t>
            </w:r>
          </w:p>
        </w:tc>
        <w:tc>
          <w:tcPr>
            <w:tcW w:w="3969" w:type="dxa"/>
            <w:tcBorders>
              <w:top w:val="single" w:sz="4" w:space="0" w:color="auto"/>
              <w:left w:val="single" w:sz="4" w:space="0" w:color="auto"/>
              <w:bottom w:val="single" w:sz="4" w:space="0" w:color="auto"/>
              <w:right w:val="single" w:sz="4" w:space="0" w:color="auto"/>
            </w:tcBorders>
            <w:vAlign w:val="center"/>
            <w:hideMark/>
          </w:tcPr>
          <w:p w14:paraId="2DE8B9C9" w14:textId="77777777"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 xml:space="preserve">(30.1 </w:t>
            </w:r>
            <w:proofErr w:type="spellStart"/>
            <w:r w:rsidRPr="008956A6">
              <w:rPr>
                <w:rFonts w:eastAsia="HelveticaNeue-Light"/>
                <w:sz w:val="20"/>
                <w:szCs w:val="20"/>
                <w:lang w:val="es-ES"/>
              </w:rPr>
              <w:t>SMMLV</w:t>
            </w:r>
            <w:proofErr w:type="spellEnd"/>
            <w:r w:rsidRPr="008956A6">
              <w:rPr>
                <w:rFonts w:eastAsia="HelveticaNeue-Light"/>
                <w:sz w:val="20"/>
                <w:szCs w:val="20"/>
                <w:lang w:val="es-ES"/>
              </w:rPr>
              <w:t xml:space="preserve"> a 100 </w:t>
            </w:r>
            <w:proofErr w:type="spellStart"/>
            <w:r w:rsidRPr="008956A6">
              <w:rPr>
                <w:rFonts w:eastAsia="HelveticaNeue-Light"/>
                <w:sz w:val="20"/>
                <w:szCs w:val="20"/>
                <w:lang w:val="es-ES"/>
              </w:rPr>
              <w:t>SMMLV</w:t>
            </w:r>
            <w:proofErr w:type="spellEnd"/>
            <w:r w:rsidRPr="008956A6">
              <w:rPr>
                <w:rFonts w:eastAsia="HelveticaNeue-Light"/>
                <w:sz w:val="20"/>
                <w:szCs w:val="20"/>
                <w:lang w:val="es-ES"/>
              </w:rPr>
              <w:t xml:space="preserve"> sería el 1%)</w:t>
            </w:r>
          </w:p>
        </w:tc>
      </w:tr>
      <w:tr w:rsidR="004E034D" w:rsidRPr="008956A6" w14:paraId="40E10D7A" w14:textId="77777777" w:rsidTr="008956A6">
        <w:trPr>
          <w:jc w:val="center"/>
        </w:trPr>
        <w:tc>
          <w:tcPr>
            <w:tcW w:w="3114" w:type="dxa"/>
            <w:vMerge/>
            <w:tcBorders>
              <w:top w:val="single" w:sz="4" w:space="0" w:color="auto"/>
              <w:left w:val="single" w:sz="4" w:space="0" w:color="auto"/>
              <w:bottom w:val="single" w:sz="4" w:space="0" w:color="auto"/>
              <w:right w:val="single" w:sz="4" w:space="0" w:color="auto"/>
            </w:tcBorders>
            <w:vAlign w:val="center"/>
            <w:hideMark/>
          </w:tcPr>
          <w:p w14:paraId="3B0563D5" w14:textId="77777777" w:rsidR="004E034D" w:rsidRPr="008956A6" w:rsidRDefault="004E034D" w:rsidP="00AE413A">
            <w:pPr>
              <w:spacing w:line="240" w:lineRule="auto"/>
              <w:ind w:right="49"/>
              <w:contextualSpacing/>
              <w:jc w:val="both"/>
              <w:rPr>
                <w:rFonts w:eastAsia="HelveticaNeue-Light"/>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8D3ACB5" w14:textId="77777777" w:rsidR="004E034D" w:rsidRPr="008956A6" w:rsidRDefault="004E034D" w:rsidP="00AE413A">
            <w:pPr>
              <w:spacing w:line="240" w:lineRule="auto"/>
              <w:ind w:right="49"/>
              <w:contextualSpacing/>
              <w:jc w:val="center"/>
              <w:rPr>
                <w:rFonts w:eastAsia="HelveticaNeue-Light"/>
                <w:sz w:val="20"/>
                <w:szCs w:val="20"/>
              </w:rPr>
            </w:pPr>
            <w:r w:rsidRPr="008956A6">
              <w:rPr>
                <w:rFonts w:eastAsia="HelveticaNeue-Light"/>
                <w:sz w:val="20"/>
                <w:szCs w:val="20"/>
                <w:lang w:val="es-ES"/>
              </w:rPr>
              <w:t>1,5%</w:t>
            </w:r>
          </w:p>
        </w:tc>
        <w:tc>
          <w:tcPr>
            <w:tcW w:w="3969" w:type="dxa"/>
            <w:tcBorders>
              <w:top w:val="single" w:sz="4" w:space="0" w:color="auto"/>
              <w:left w:val="single" w:sz="4" w:space="0" w:color="auto"/>
              <w:bottom w:val="single" w:sz="4" w:space="0" w:color="auto"/>
              <w:right w:val="single" w:sz="4" w:space="0" w:color="auto"/>
            </w:tcBorders>
            <w:vAlign w:val="center"/>
            <w:hideMark/>
          </w:tcPr>
          <w:p w14:paraId="4B957CC9" w14:textId="77777777"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 xml:space="preserve">(100.1 </w:t>
            </w:r>
            <w:proofErr w:type="spellStart"/>
            <w:r w:rsidRPr="008956A6">
              <w:rPr>
                <w:rFonts w:eastAsia="HelveticaNeue-Light"/>
                <w:sz w:val="20"/>
                <w:szCs w:val="20"/>
                <w:lang w:val="es-ES"/>
              </w:rPr>
              <w:t>SMMLV</w:t>
            </w:r>
            <w:proofErr w:type="spellEnd"/>
            <w:r w:rsidRPr="008956A6">
              <w:rPr>
                <w:rFonts w:eastAsia="HelveticaNeue-Light"/>
                <w:sz w:val="20"/>
                <w:szCs w:val="20"/>
                <w:lang w:val="es-ES"/>
              </w:rPr>
              <w:t xml:space="preserve"> en adelante el 1,5%)</w:t>
            </w:r>
          </w:p>
        </w:tc>
      </w:tr>
    </w:tbl>
    <w:p w14:paraId="53990467" w14:textId="63BFFF46" w:rsidR="006B1077" w:rsidRPr="00AE413A" w:rsidRDefault="006B1077" w:rsidP="00AE413A">
      <w:pPr>
        <w:autoSpaceDE w:val="0"/>
        <w:autoSpaceDN w:val="0"/>
        <w:adjustRightInd w:val="0"/>
        <w:spacing w:line="240" w:lineRule="auto"/>
        <w:jc w:val="both"/>
        <w:rPr>
          <w:bCs/>
          <w:i/>
        </w:rPr>
      </w:pPr>
    </w:p>
    <w:p w14:paraId="32FA3B37" w14:textId="77777777" w:rsidR="004E034D" w:rsidRPr="00AE413A" w:rsidRDefault="004E034D" w:rsidP="00AE413A">
      <w:pPr>
        <w:spacing w:line="240" w:lineRule="auto"/>
        <w:ind w:left="-709" w:right="-567"/>
        <w:jc w:val="both"/>
      </w:pPr>
    </w:p>
    <w:p w14:paraId="4185628A" w14:textId="302D6423" w:rsidR="004E034D" w:rsidRPr="00AE413A" w:rsidRDefault="004E034D" w:rsidP="00AE413A">
      <w:pPr>
        <w:spacing w:line="240" w:lineRule="auto"/>
        <w:contextualSpacing/>
        <w:jc w:val="both"/>
        <w:rPr>
          <w:b/>
          <w:spacing w:val="-1"/>
        </w:rPr>
      </w:pPr>
      <w:r w:rsidRPr="00AE413A">
        <w:rPr>
          <w:b/>
          <w:spacing w:val="-1"/>
        </w:rPr>
        <w:t>1.</w:t>
      </w:r>
      <w:r w:rsidR="00043D7F">
        <w:rPr>
          <w:b/>
          <w:spacing w:val="-1"/>
        </w:rPr>
        <w:t>8</w:t>
      </w:r>
      <w:r w:rsidR="008956A6">
        <w:rPr>
          <w:b/>
          <w:spacing w:val="-1"/>
        </w:rPr>
        <w:t>-</w:t>
      </w:r>
      <w:r w:rsidRPr="00AE413A">
        <w:rPr>
          <w:b/>
          <w:spacing w:val="-1"/>
        </w:rPr>
        <w:t xml:space="preserve"> </w:t>
      </w:r>
      <w:r w:rsidR="008956A6" w:rsidRPr="00AE413A">
        <w:rPr>
          <w:b/>
          <w:spacing w:val="-1"/>
        </w:rPr>
        <w:t xml:space="preserve">Supervisión </w:t>
      </w:r>
      <w:r w:rsidR="008956A6">
        <w:rPr>
          <w:b/>
          <w:spacing w:val="-1"/>
        </w:rPr>
        <w:t>d</w:t>
      </w:r>
      <w:r w:rsidR="008956A6" w:rsidRPr="00AE413A">
        <w:rPr>
          <w:b/>
          <w:spacing w:val="-1"/>
        </w:rPr>
        <w:t>el Contrato</w:t>
      </w:r>
      <w:r w:rsidRPr="00AE413A">
        <w:rPr>
          <w:b/>
          <w:spacing w:val="-1"/>
        </w:rPr>
        <w:t xml:space="preserve">: </w:t>
      </w:r>
      <w:r w:rsidRPr="00633414">
        <w:rPr>
          <w:rFonts w:eastAsia="Calibri"/>
        </w:rPr>
        <w:t xml:space="preserve">El control vigilancia y seguimiento del Contrato de </w:t>
      </w:r>
      <w:sdt>
        <w:sdtPr>
          <w:rPr>
            <w:rFonts w:eastAsia="Calibri"/>
          </w:rPr>
          <w:alias w:val="Categoría"/>
          <w:tag w:val=""/>
          <w:id w:val="1190727382"/>
          <w:placeholder>
            <w:docPart w:val="5188813AA7D84081A7C2AA4C2682B647"/>
          </w:placeholder>
          <w:dataBinding w:prefixMappings="xmlns:ns0='http://purl.org/dc/elements/1.1/' xmlns:ns1='http://schemas.openxmlformats.org/package/2006/metadata/core-properties' " w:xpath="/ns1:coreProperties[1]/ns1:category[1]" w:storeItemID="{6C3C8BC8-F283-45AE-878A-BAB7291924A1}"/>
          <w:text/>
        </w:sdtPr>
        <w:sdtEndPr/>
        <w:sdtContent>
          <w:r w:rsidR="00633414" w:rsidRPr="00633414">
            <w:rPr>
              <w:rFonts w:eastAsia="Calibri"/>
            </w:rPr>
            <w:t>PRESTACIÓN DE SERVICIOS DE APOYO A LA GESTIÓN</w:t>
          </w:r>
        </w:sdtContent>
      </w:sdt>
      <w:r w:rsidR="00633414" w:rsidRPr="00633414">
        <w:rPr>
          <w:rFonts w:eastAsia="Calibri"/>
        </w:rPr>
        <w:t xml:space="preserve"> </w:t>
      </w:r>
      <w:r w:rsidRPr="00633414">
        <w:rPr>
          <w:rFonts w:eastAsia="Calibri"/>
        </w:rPr>
        <w:t xml:space="preserve">se realizará a través del </w:t>
      </w:r>
      <w:r w:rsidR="00633414" w:rsidRPr="00633414">
        <w:rPr>
          <w:b/>
        </w:rPr>
        <w:t>Secretario de Planeación</w:t>
      </w:r>
      <w:r w:rsidRPr="00633414">
        <w:rPr>
          <w:rFonts w:eastAsia="Calibri"/>
          <w:b/>
        </w:rPr>
        <w:t>,</w:t>
      </w:r>
      <w:r w:rsidRPr="00633414">
        <w:rPr>
          <w:rFonts w:eastAsia="Calibri"/>
        </w:rPr>
        <w:t xml:space="preserve"> quien tendrá a cargo todas las facultades, deberes, responsabilidades y obligaciones contenidas en el artículo 84 de la Ley 1474 de 2011.</w:t>
      </w:r>
    </w:p>
    <w:p w14:paraId="5CB712EA" w14:textId="77777777" w:rsidR="004E034D" w:rsidRPr="00AE413A" w:rsidRDefault="004E034D" w:rsidP="00AE413A">
      <w:pPr>
        <w:spacing w:line="240" w:lineRule="auto"/>
        <w:ind w:left="-709" w:right="-567"/>
        <w:jc w:val="both"/>
      </w:pPr>
    </w:p>
    <w:p w14:paraId="2B9587E0" w14:textId="27CB93B3" w:rsidR="004E034D" w:rsidRPr="00AE413A" w:rsidRDefault="004E034D" w:rsidP="00AE413A">
      <w:pPr>
        <w:kinsoku w:val="0"/>
        <w:overflowPunct w:val="0"/>
        <w:spacing w:line="240" w:lineRule="auto"/>
        <w:contextualSpacing/>
        <w:jc w:val="both"/>
        <w:textAlignment w:val="baseline"/>
      </w:pPr>
      <w:r w:rsidRPr="00AE413A">
        <w:rPr>
          <w:b/>
          <w:bCs/>
        </w:rPr>
        <w:t>1.</w:t>
      </w:r>
      <w:r w:rsidR="00043D7F">
        <w:rPr>
          <w:b/>
          <w:bCs/>
        </w:rPr>
        <w:t>9</w:t>
      </w:r>
      <w:r w:rsidR="008956A6">
        <w:rPr>
          <w:b/>
          <w:bCs/>
        </w:rPr>
        <w:t>-</w:t>
      </w:r>
      <w:r w:rsidRPr="00AE413A">
        <w:rPr>
          <w:b/>
          <w:bCs/>
        </w:rPr>
        <w:t xml:space="preserve"> </w:t>
      </w:r>
      <w:r w:rsidR="008956A6" w:rsidRPr="00AE413A">
        <w:rPr>
          <w:b/>
          <w:bCs/>
        </w:rPr>
        <w:t>P</w:t>
      </w:r>
      <w:r w:rsidR="008956A6">
        <w:rPr>
          <w:b/>
          <w:bCs/>
        </w:rPr>
        <w:t>ó</w:t>
      </w:r>
      <w:r w:rsidR="008956A6" w:rsidRPr="00AE413A">
        <w:rPr>
          <w:b/>
          <w:bCs/>
        </w:rPr>
        <w:t xml:space="preserve">liza </w:t>
      </w:r>
      <w:r w:rsidR="008956A6">
        <w:rPr>
          <w:b/>
          <w:bCs/>
        </w:rPr>
        <w:t>d</w:t>
      </w:r>
      <w:r w:rsidR="008956A6" w:rsidRPr="00AE413A">
        <w:rPr>
          <w:b/>
          <w:bCs/>
        </w:rPr>
        <w:t>e Garant</w:t>
      </w:r>
      <w:r w:rsidR="008956A6">
        <w:rPr>
          <w:b/>
          <w:bCs/>
        </w:rPr>
        <w:t>í</w:t>
      </w:r>
      <w:r w:rsidR="008956A6" w:rsidRPr="00AE413A">
        <w:rPr>
          <w:b/>
          <w:bCs/>
        </w:rPr>
        <w:t>a</w:t>
      </w:r>
      <w:r w:rsidRPr="00AE413A">
        <w:rPr>
          <w:b/>
          <w:bCs/>
        </w:rPr>
        <w:t xml:space="preserve">: </w:t>
      </w:r>
      <w:r w:rsidRPr="00AE413A">
        <w:rPr>
          <w:bCs/>
        </w:rPr>
        <w:t xml:space="preserve">De conformidad con lo dispuesto en el artículo 2.2.1.2.1.4.5 del Decreto 1082 de 2015, en la contratación directa no existe obligatoriedad en la constitución de garantías; </w:t>
      </w:r>
      <w:r w:rsidRPr="00AE413A">
        <w:t>la justificación para exigirlas o no, será supeditada a lo previsto en los estudios y documentos previos. Para el presente caso, no fue requerida.</w:t>
      </w:r>
    </w:p>
    <w:p w14:paraId="4EBA7DB5" w14:textId="77777777" w:rsidR="004E034D" w:rsidRPr="00AE413A" w:rsidRDefault="004E034D" w:rsidP="00AE413A">
      <w:pPr>
        <w:kinsoku w:val="0"/>
        <w:overflowPunct w:val="0"/>
        <w:spacing w:line="240" w:lineRule="auto"/>
        <w:contextualSpacing/>
        <w:jc w:val="both"/>
        <w:textAlignment w:val="baseline"/>
        <w:rPr>
          <w:bCs/>
        </w:rPr>
      </w:pPr>
    </w:p>
    <w:p w14:paraId="228A77B7" w14:textId="422A2141" w:rsidR="004E034D" w:rsidRPr="00AE413A" w:rsidRDefault="004E034D" w:rsidP="00AE413A">
      <w:pPr>
        <w:pStyle w:val="Ttulo2"/>
        <w:spacing w:before="0" w:after="0" w:line="240" w:lineRule="auto"/>
        <w:rPr>
          <w:sz w:val="22"/>
          <w:szCs w:val="22"/>
        </w:rPr>
      </w:pPr>
      <w:r w:rsidRPr="00AE413A">
        <w:rPr>
          <w:b/>
          <w:sz w:val="22"/>
          <w:szCs w:val="22"/>
        </w:rPr>
        <w:t>1.</w:t>
      </w:r>
      <w:r w:rsidR="00043D7F">
        <w:rPr>
          <w:b/>
          <w:sz w:val="22"/>
          <w:szCs w:val="22"/>
        </w:rPr>
        <w:t>10</w:t>
      </w:r>
      <w:r w:rsidR="008956A6">
        <w:rPr>
          <w:b/>
          <w:sz w:val="22"/>
          <w:szCs w:val="22"/>
        </w:rPr>
        <w:t>-</w:t>
      </w:r>
      <w:r w:rsidRPr="00AE413A">
        <w:rPr>
          <w:b/>
          <w:sz w:val="22"/>
          <w:szCs w:val="22"/>
        </w:rPr>
        <w:t xml:space="preserve"> </w:t>
      </w:r>
      <w:r w:rsidR="008956A6" w:rsidRPr="00AE413A">
        <w:rPr>
          <w:b/>
          <w:color w:val="000000" w:themeColor="text1"/>
          <w:sz w:val="22"/>
          <w:szCs w:val="22"/>
        </w:rPr>
        <w:t xml:space="preserve">Idoneidad </w:t>
      </w:r>
      <w:r w:rsidR="008956A6">
        <w:rPr>
          <w:b/>
          <w:color w:val="000000" w:themeColor="text1"/>
          <w:sz w:val="22"/>
          <w:szCs w:val="22"/>
        </w:rPr>
        <w:t>y</w:t>
      </w:r>
      <w:r w:rsidR="008956A6" w:rsidRPr="00AE413A">
        <w:rPr>
          <w:b/>
          <w:color w:val="000000" w:themeColor="text1"/>
          <w:sz w:val="22"/>
          <w:szCs w:val="22"/>
        </w:rPr>
        <w:t xml:space="preserve"> Experiencia</w:t>
      </w:r>
      <w:r w:rsidRPr="00AE413A">
        <w:rPr>
          <w:color w:val="000000" w:themeColor="text1"/>
          <w:sz w:val="22"/>
          <w:szCs w:val="22"/>
        </w:rPr>
        <w:t>:</w:t>
      </w:r>
      <w:r w:rsidRPr="00AE413A">
        <w:rPr>
          <w:sz w:val="22"/>
          <w:szCs w:val="22"/>
        </w:rPr>
        <w:t xml:space="preserve"> En</w:t>
      </w:r>
      <w:r w:rsidRPr="00AE413A">
        <w:rPr>
          <w:spacing w:val="-1"/>
          <w:sz w:val="22"/>
          <w:szCs w:val="22"/>
        </w:rPr>
        <w:t xml:space="preserve"> </w:t>
      </w:r>
      <w:r w:rsidRPr="00AE413A">
        <w:rPr>
          <w:sz w:val="22"/>
          <w:szCs w:val="22"/>
        </w:rPr>
        <w:t>este</w:t>
      </w:r>
      <w:r w:rsidRPr="00AE413A">
        <w:rPr>
          <w:spacing w:val="-3"/>
          <w:sz w:val="22"/>
          <w:szCs w:val="22"/>
        </w:rPr>
        <w:t xml:space="preserve"> </w:t>
      </w:r>
      <w:r w:rsidRPr="00AE413A">
        <w:rPr>
          <w:sz w:val="22"/>
          <w:szCs w:val="22"/>
        </w:rPr>
        <w:t>caso</w:t>
      </w:r>
      <w:r w:rsidRPr="00AE413A">
        <w:rPr>
          <w:spacing w:val="-3"/>
          <w:sz w:val="22"/>
          <w:szCs w:val="22"/>
        </w:rPr>
        <w:t xml:space="preserve"> </w:t>
      </w:r>
      <w:r w:rsidRPr="00AE413A">
        <w:rPr>
          <w:sz w:val="22"/>
          <w:szCs w:val="22"/>
        </w:rPr>
        <w:t>se</w:t>
      </w:r>
      <w:r w:rsidRPr="00AE413A">
        <w:rPr>
          <w:spacing w:val="-3"/>
          <w:sz w:val="22"/>
          <w:szCs w:val="22"/>
        </w:rPr>
        <w:t xml:space="preserve"> </w:t>
      </w:r>
      <w:r w:rsidRPr="00AE413A">
        <w:rPr>
          <w:sz w:val="22"/>
          <w:szCs w:val="22"/>
        </w:rPr>
        <w:t>requiere la acreditación de los siguientes</w:t>
      </w:r>
      <w:r w:rsidRPr="00AE413A">
        <w:rPr>
          <w:spacing w:val="-3"/>
          <w:sz w:val="22"/>
          <w:szCs w:val="22"/>
        </w:rPr>
        <w:t xml:space="preserve"> </w:t>
      </w:r>
      <w:r w:rsidRPr="00AE413A">
        <w:rPr>
          <w:sz w:val="22"/>
          <w:szCs w:val="22"/>
        </w:rPr>
        <w:t>requisitos:</w:t>
      </w:r>
    </w:p>
    <w:p w14:paraId="351F6B11" w14:textId="77777777" w:rsidR="004E034D" w:rsidRPr="00AE413A" w:rsidRDefault="004E034D" w:rsidP="00AE413A">
      <w:pPr>
        <w:pStyle w:val="Sinespaciado"/>
        <w:jc w:val="both"/>
        <w:rPr>
          <w:rFonts w:ascii="Arial" w:hAnsi="Arial" w:cs="Arial"/>
          <w:b/>
          <w:bCs/>
          <w:lang w:val="es-CO" w:eastAsia="es-CO"/>
        </w:rPr>
      </w:pPr>
    </w:p>
    <w:tbl>
      <w:tblPr>
        <w:tblStyle w:val="TableNormal0"/>
        <w:tblW w:w="8830"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4"/>
        <w:gridCol w:w="6566"/>
      </w:tblGrid>
      <w:tr w:rsidR="004E034D" w:rsidRPr="00AE413A" w14:paraId="679A2693" w14:textId="77777777" w:rsidTr="00043D7F">
        <w:trPr>
          <w:trHeight w:val="923"/>
        </w:trPr>
        <w:tc>
          <w:tcPr>
            <w:tcW w:w="2264" w:type="dxa"/>
            <w:vAlign w:val="center"/>
          </w:tcPr>
          <w:p w14:paraId="115B3EE0" w14:textId="77777777" w:rsidR="004E034D" w:rsidRPr="00043D7F" w:rsidRDefault="004E034D" w:rsidP="00AE413A">
            <w:pPr>
              <w:pStyle w:val="TableParagraph"/>
              <w:ind w:left="163"/>
              <w:rPr>
                <w:rFonts w:ascii="Arial" w:eastAsia="AR PL SungtiL GB" w:hAnsi="Arial" w:cs="Arial"/>
                <w:b/>
                <w:bCs/>
                <w:highlight w:val="yellow"/>
                <w:lang w:val="es-CO" w:eastAsia="zh-CN" w:bidi="hi-IN"/>
              </w:rPr>
            </w:pPr>
            <w:r w:rsidRPr="00043D7F">
              <w:rPr>
                <w:rFonts w:ascii="Arial" w:eastAsia="AR PL SungtiL GB" w:hAnsi="Arial" w:cs="Arial"/>
                <w:b/>
                <w:bCs/>
                <w:lang w:val="es-CO" w:eastAsia="zh-CN" w:bidi="hi-IN"/>
              </w:rPr>
              <w:lastRenderedPageBreak/>
              <w:t xml:space="preserve">Idoneidad </w:t>
            </w:r>
          </w:p>
        </w:tc>
        <w:tc>
          <w:tcPr>
            <w:tcW w:w="6566" w:type="dxa"/>
            <w:vAlign w:val="center"/>
          </w:tcPr>
          <w:p w14:paraId="7EBB041F" w14:textId="71E4C9AA" w:rsidR="004E034D" w:rsidRPr="00AA1CF9" w:rsidRDefault="004E034D" w:rsidP="00AA1CF9">
            <w:pPr>
              <w:pStyle w:val="Prrafodelista"/>
              <w:widowControl w:val="0"/>
              <w:numPr>
                <w:ilvl w:val="0"/>
                <w:numId w:val="2"/>
              </w:numPr>
              <w:autoSpaceDE w:val="0"/>
              <w:autoSpaceDN w:val="0"/>
              <w:spacing w:line="240" w:lineRule="auto"/>
              <w:rPr>
                <w:rFonts w:ascii="Arial" w:eastAsia="AR PL SungtiL GB" w:hAnsi="Arial"/>
                <w:sz w:val="22"/>
                <w:szCs w:val="22"/>
                <w:lang w:eastAsia="zh-CN" w:bidi="hi-IN"/>
              </w:rPr>
            </w:pPr>
            <w:r w:rsidRPr="00AA1CF9">
              <w:rPr>
                <w:rFonts w:ascii="Arial" w:eastAsia="AR PL SungtiL GB" w:hAnsi="Arial"/>
                <w:sz w:val="22"/>
                <w:szCs w:val="22"/>
                <w:lang w:eastAsia="zh-CN" w:bidi="hi-IN"/>
              </w:rPr>
              <w:t xml:space="preserve">Acreditar título en </w:t>
            </w:r>
            <w:r w:rsidR="00AA1CF9" w:rsidRPr="00AA1CF9">
              <w:rPr>
                <w:rFonts w:ascii="Arial" w:eastAsia="AR PL SungtiL GB" w:hAnsi="Arial"/>
                <w:sz w:val="22"/>
                <w:szCs w:val="22"/>
                <w:lang w:eastAsia="zh-CN" w:bidi="hi-IN"/>
              </w:rPr>
              <w:t>Tecnología</w:t>
            </w:r>
            <w:r w:rsidR="00633414" w:rsidRPr="00AA1CF9">
              <w:rPr>
                <w:rFonts w:ascii="Arial" w:eastAsia="AR PL SungtiL GB" w:hAnsi="Arial"/>
                <w:sz w:val="22"/>
                <w:szCs w:val="22"/>
                <w:lang w:eastAsia="zh-CN" w:bidi="hi-IN"/>
              </w:rPr>
              <w:t xml:space="preserve"> en </w:t>
            </w:r>
            <w:r w:rsidR="00995D6C">
              <w:rPr>
                <w:rFonts w:ascii="Arial" w:eastAsia="AR PL SungtiL GB" w:hAnsi="Arial"/>
                <w:sz w:val="22"/>
                <w:szCs w:val="22"/>
                <w:lang w:eastAsia="zh-CN" w:bidi="hi-IN"/>
              </w:rPr>
              <w:t>Contabilidad y Finanzas</w:t>
            </w:r>
            <w:r w:rsidRPr="00AA1CF9">
              <w:rPr>
                <w:rFonts w:ascii="Arial" w:eastAsia="AR PL SungtiL GB" w:hAnsi="Arial"/>
                <w:sz w:val="22"/>
                <w:szCs w:val="22"/>
                <w:lang w:eastAsia="zh-CN" w:bidi="hi-IN"/>
              </w:rPr>
              <w:t>, sin limitaciones para el ejercicio profesional</w:t>
            </w:r>
            <w:r w:rsidR="00995D6C">
              <w:rPr>
                <w:rFonts w:ascii="Arial" w:eastAsia="AR PL SungtiL GB" w:hAnsi="Arial"/>
                <w:sz w:val="22"/>
                <w:szCs w:val="22"/>
                <w:lang w:eastAsia="zh-CN" w:bidi="hi-IN"/>
              </w:rPr>
              <w:t>.</w:t>
            </w:r>
          </w:p>
        </w:tc>
      </w:tr>
      <w:tr w:rsidR="004E034D" w:rsidRPr="00AE413A" w14:paraId="564DD3D4" w14:textId="77777777" w:rsidTr="00043D7F">
        <w:trPr>
          <w:trHeight w:val="949"/>
        </w:trPr>
        <w:tc>
          <w:tcPr>
            <w:tcW w:w="2264" w:type="dxa"/>
            <w:vAlign w:val="center"/>
          </w:tcPr>
          <w:p w14:paraId="1FC6C56C" w14:textId="77777777" w:rsidR="004E034D" w:rsidRPr="00043D7F" w:rsidRDefault="004E034D" w:rsidP="00AE413A">
            <w:pPr>
              <w:pStyle w:val="TableParagraph"/>
              <w:ind w:left="163"/>
              <w:rPr>
                <w:rFonts w:ascii="Arial" w:eastAsiaTheme="minorHAnsi" w:hAnsi="Arial" w:cs="Arial"/>
                <w:b/>
                <w:bCs/>
              </w:rPr>
            </w:pPr>
            <w:r w:rsidRPr="00043D7F">
              <w:rPr>
                <w:rFonts w:ascii="Arial" w:eastAsiaTheme="minorHAnsi" w:hAnsi="Arial" w:cs="Arial"/>
                <w:b/>
                <w:bCs/>
              </w:rPr>
              <w:t>Experiencia</w:t>
            </w:r>
          </w:p>
        </w:tc>
        <w:tc>
          <w:tcPr>
            <w:tcW w:w="6566" w:type="dxa"/>
            <w:vAlign w:val="center"/>
          </w:tcPr>
          <w:p w14:paraId="6EE15A30" w14:textId="738BEFBF" w:rsidR="004E034D" w:rsidRPr="00043D7F" w:rsidRDefault="004E034D" w:rsidP="00043D7F">
            <w:pPr>
              <w:spacing w:line="240" w:lineRule="auto"/>
              <w:rPr>
                <w:lang w:val="es-ES"/>
              </w:rPr>
            </w:pPr>
            <w:r w:rsidRPr="00043D7F">
              <w:rPr>
                <w:rFonts w:eastAsia="AR PL SungtiL GB"/>
                <w:lang w:val="es-ES" w:eastAsia="zh-CN" w:bidi="hi-IN"/>
              </w:rPr>
              <w:t>A</w:t>
            </w:r>
            <w:r w:rsidRPr="00AA1CF9">
              <w:rPr>
                <w:rFonts w:eastAsia="AR PL SungtiL GB"/>
                <w:lang w:val="es-ES" w:eastAsia="zh-CN" w:bidi="hi-IN"/>
              </w:rPr>
              <w:t xml:space="preserve">) </w:t>
            </w:r>
            <w:r w:rsidRPr="00AA1CF9">
              <w:rPr>
                <w:rFonts w:eastAsia="AR PL SungtiL GB"/>
                <w:lang w:eastAsia="zh-CN" w:bidi="hi-IN"/>
              </w:rPr>
              <w:t xml:space="preserve">Acreditar experiencia laboral mínima de: </w:t>
            </w:r>
            <w:r w:rsidR="00EE500D">
              <w:rPr>
                <w:rFonts w:eastAsia="AR PL SungtiL GB"/>
                <w:lang w:eastAsia="zh-CN" w:bidi="hi-IN"/>
              </w:rPr>
              <w:t>D</w:t>
            </w:r>
            <w:r w:rsidR="00EE500D" w:rsidRPr="00EE500D">
              <w:rPr>
                <w:rFonts w:eastAsia="AR PL SungtiL GB"/>
                <w:lang w:eastAsia="zh-CN" w:bidi="hi-IN"/>
              </w:rPr>
              <w:t>oce (12) meses</w:t>
            </w:r>
            <w:r w:rsidRPr="00AA1CF9">
              <w:rPr>
                <w:rFonts w:eastAsia="AR PL SungtiL GB"/>
                <w:lang w:eastAsia="zh-CN" w:bidi="hi-IN"/>
              </w:rPr>
              <w:t>.</w:t>
            </w:r>
          </w:p>
        </w:tc>
      </w:tr>
    </w:tbl>
    <w:p w14:paraId="69140EB7" w14:textId="3416BE30" w:rsidR="004E034D" w:rsidRPr="00AE413A" w:rsidRDefault="004E034D" w:rsidP="00AE413A">
      <w:pPr>
        <w:spacing w:line="240" w:lineRule="auto"/>
        <w:ind w:left="-709" w:right="-567"/>
        <w:jc w:val="both"/>
      </w:pPr>
    </w:p>
    <w:p w14:paraId="1F1D5712" w14:textId="21621D41" w:rsidR="004E034D" w:rsidRPr="00AE413A" w:rsidRDefault="004E034D" w:rsidP="00AE413A">
      <w:pPr>
        <w:spacing w:line="240" w:lineRule="auto"/>
        <w:jc w:val="both"/>
      </w:pPr>
      <w:r w:rsidRPr="00AE413A">
        <w:rPr>
          <w:b/>
          <w:bCs/>
        </w:rPr>
        <w:t>1.1</w:t>
      </w:r>
      <w:r w:rsidR="00043D7F">
        <w:rPr>
          <w:b/>
          <w:bCs/>
        </w:rPr>
        <w:t>1</w:t>
      </w:r>
      <w:r w:rsidRPr="00AE413A">
        <w:rPr>
          <w:b/>
          <w:bCs/>
        </w:rPr>
        <w:t xml:space="preserve">. </w:t>
      </w:r>
      <w:r w:rsidR="0039222B" w:rsidRPr="00AE413A">
        <w:rPr>
          <w:b/>
          <w:bCs/>
        </w:rPr>
        <w:t xml:space="preserve">Aspectos Legales </w:t>
      </w:r>
      <w:r w:rsidR="0039222B">
        <w:rPr>
          <w:b/>
          <w:bCs/>
        </w:rPr>
        <w:t>y</w:t>
      </w:r>
      <w:r w:rsidR="0039222B" w:rsidRPr="00AE413A">
        <w:rPr>
          <w:b/>
          <w:bCs/>
        </w:rPr>
        <w:t xml:space="preserve"> Organizacionales</w:t>
      </w:r>
      <w:r w:rsidRPr="00AE413A">
        <w:rPr>
          <w:b/>
          <w:bCs/>
        </w:rPr>
        <w:t xml:space="preserve">: </w:t>
      </w:r>
      <w:r w:rsidRPr="00AE413A">
        <w:t>La Administración Pública está integrada por los organismos que conforman la Rama Ejecutiva del Poder Público y por todos los demás organismos y entidades de naturaleza pública que de manera permanente tienen a su cargo el ejercicio de las actividades y funciones administrativas o la prestación de servicios públicos a cargo del Estado.</w:t>
      </w:r>
    </w:p>
    <w:p w14:paraId="43A1FE3E" w14:textId="77777777" w:rsidR="004E034D" w:rsidRPr="00AE413A" w:rsidRDefault="004E034D" w:rsidP="00AE413A">
      <w:pPr>
        <w:spacing w:line="240" w:lineRule="auto"/>
        <w:jc w:val="both"/>
      </w:pPr>
    </w:p>
    <w:p w14:paraId="38A36CE9" w14:textId="77777777" w:rsidR="004E034D" w:rsidRPr="00AE413A" w:rsidRDefault="004E034D" w:rsidP="00AE413A">
      <w:pPr>
        <w:pStyle w:val="Sinespaciado"/>
        <w:jc w:val="both"/>
        <w:rPr>
          <w:rFonts w:ascii="Arial" w:hAnsi="Arial" w:cs="Arial"/>
        </w:rPr>
      </w:pPr>
      <w:r w:rsidRPr="00AE413A">
        <w:rPr>
          <w:rFonts w:ascii="Arial" w:hAnsi="Arial" w:cs="Arial"/>
        </w:rPr>
        <w:t>El sector público está compuesto por el nivel nacional que son todas las instituciones dirigidas desde el poder central para todo el país y el nivel territorial o regional que son las ubicadas en Departamentos y Municipios (artículos 38 y 39 de la Ley 489 de 1.998).</w:t>
      </w:r>
    </w:p>
    <w:p w14:paraId="7095FF0F" w14:textId="77777777" w:rsidR="004E034D" w:rsidRPr="00AE413A" w:rsidRDefault="004E034D" w:rsidP="00AE413A">
      <w:pPr>
        <w:pStyle w:val="Sinespaciado"/>
        <w:jc w:val="both"/>
        <w:rPr>
          <w:rFonts w:ascii="Arial" w:hAnsi="Arial" w:cs="Arial"/>
        </w:rPr>
      </w:pPr>
    </w:p>
    <w:p w14:paraId="4566C92D" w14:textId="77777777" w:rsidR="004E034D" w:rsidRPr="00AE413A" w:rsidRDefault="004E034D" w:rsidP="00AE413A">
      <w:pPr>
        <w:pStyle w:val="Sinespaciado"/>
        <w:jc w:val="both"/>
        <w:rPr>
          <w:rFonts w:ascii="Arial" w:hAnsi="Arial" w:cs="Arial"/>
        </w:rPr>
      </w:pPr>
      <w:r w:rsidRPr="00AE413A">
        <w:rPr>
          <w:rFonts w:ascii="Arial" w:hAnsi="Arial" w:cs="Arial"/>
        </w:rPr>
        <w:t>En el nivel territorial los gobernadores y los alcaldes lideran las políticas regionales de las zonas que les corresponde (Departamentos y Municipios).</w:t>
      </w:r>
    </w:p>
    <w:p w14:paraId="13409E63" w14:textId="77777777" w:rsidR="004E034D" w:rsidRPr="00AE413A" w:rsidRDefault="004E034D" w:rsidP="00AE413A">
      <w:pPr>
        <w:pStyle w:val="Sinespaciado"/>
        <w:jc w:val="both"/>
        <w:rPr>
          <w:rFonts w:ascii="Arial" w:hAnsi="Arial" w:cs="Arial"/>
        </w:rPr>
      </w:pPr>
    </w:p>
    <w:p w14:paraId="31090A0B" w14:textId="77777777" w:rsidR="004E034D" w:rsidRPr="00AE413A" w:rsidRDefault="004E034D" w:rsidP="00AE413A">
      <w:pPr>
        <w:pStyle w:val="Sinespaciado"/>
        <w:jc w:val="both"/>
        <w:rPr>
          <w:rFonts w:ascii="Arial" w:hAnsi="Arial" w:cs="Arial"/>
        </w:rPr>
      </w:pPr>
      <w:r w:rsidRPr="00AE413A">
        <w:rPr>
          <w:rFonts w:ascii="Arial" w:hAnsi="Arial" w:cs="Arial"/>
        </w:rPr>
        <w:t xml:space="preserve">Los Municipios son entidades territoriales que hacen parte de la Rama Ejecutiva del Poder Público como entidades de naturaleza pública, que de manera permanente tienen a su cargo el ejercicio de las actividades y funciones administrativas o la prestación de servicios públicos del Estado Colombiano, definidos en la Constitución Política de Colombia de 1991. </w:t>
      </w:r>
    </w:p>
    <w:p w14:paraId="42D305D0" w14:textId="77777777" w:rsidR="004E034D" w:rsidRPr="00AE413A" w:rsidRDefault="004E034D" w:rsidP="00AE413A">
      <w:pPr>
        <w:pStyle w:val="Sinespaciado"/>
        <w:jc w:val="both"/>
        <w:rPr>
          <w:rFonts w:ascii="Arial" w:hAnsi="Arial" w:cs="Arial"/>
        </w:rPr>
      </w:pPr>
    </w:p>
    <w:p w14:paraId="30A0E8F2" w14:textId="537C8073" w:rsidR="004E034D" w:rsidRPr="008956A6" w:rsidRDefault="004E034D" w:rsidP="008956A6">
      <w:pPr>
        <w:pStyle w:val="Sinespaciado"/>
        <w:jc w:val="both"/>
        <w:rPr>
          <w:rFonts w:ascii="Arial" w:hAnsi="Arial" w:cs="Arial"/>
        </w:rPr>
      </w:pPr>
      <w:r w:rsidRPr="00AE413A">
        <w:rPr>
          <w:rFonts w:ascii="Arial" w:hAnsi="Arial" w:cs="Arial"/>
        </w:rPr>
        <w:t xml:space="preserve">La Constitución Política de Colombia establece en su artículo 2°, que uno de los fines del Estado es: "Servir a la comunidad, promover la prosperidad general y garantizar la efectividad de los principios, derechos y deberes consagrados en la Constitución; facilitar la participación de todos en las decisiones que los afectan, en la vida económica, política, administrativa </w:t>
      </w:r>
      <w:r w:rsidRPr="00AE413A">
        <w:rPr>
          <w:rFonts w:ascii="Arial" w:hAnsi="Arial" w:cs="Arial"/>
          <w:bCs/>
        </w:rPr>
        <w:t>y cultural de la Nación"</w:t>
      </w:r>
      <w:r w:rsidR="008956A6">
        <w:rPr>
          <w:rFonts w:ascii="Arial" w:hAnsi="Arial" w:cs="Arial"/>
          <w:bCs/>
        </w:rPr>
        <w:t>.</w:t>
      </w:r>
    </w:p>
    <w:p w14:paraId="2815648E" w14:textId="77777777" w:rsidR="004E034D" w:rsidRPr="00AE413A" w:rsidRDefault="004E034D" w:rsidP="00AE413A">
      <w:pPr>
        <w:pStyle w:val="Sinespaciado"/>
        <w:jc w:val="both"/>
        <w:rPr>
          <w:rFonts w:ascii="Arial" w:hAnsi="Arial" w:cs="Arial"/>
        </w:rPr>
      </w:pPr>
    </w:p>
    <w:p w14:paraId="57BF70DA" w14:textId="77777777" w:rsidR="004E034D" w:rsidRPr="00AE413A" w:rsidRDefault="004E034D" w:rsidP="00AE413A">
      <w:pPr>
        <w:pStyle w:val="Sinespaciado"/>
        <w:jc w:val="both"/>
        <w:rPr>
          <w:rFonts w:ascii="Arial" w:hAnsi="Arial" w:cs="Arial"/>
        </w:rPr>
      </w:pPr>
      <w:r w:rsidRPr="00AE413A">
        <w:rPr>
          <w:rFonts w:ascii="Arial" w:hAnsi="Arial" w:cs="Arial"/>
        </w:rPr>
        <w:t xml:space="preserve">De igual manera, La Constitución Política establece que Colombia es una república unitaria. Sin embargo, dentro de su organización territorial (Art. 285-321 C.P.) se contempla la descentralización administrativa, lo cual implica que gran parte de la administración del Estado se reparte entre las entidades administrativo-territoriales de menor nivel. </w:t>
      </w:r>
    </w:p>
    <w:p w14:paraId="66595028" w14:textId="77777777" w:rsidR="004E034D" w:rsidRPr="00AE413A" w:rsidRDefault="004E034D" w:rsidP="00AE413A">
      <w:pPr>
        <w:pStyle w:val="Sinespaciado"/>
        <w:jc w:val="both"/>
        <w:rPr>
          <w:rFonts w:ascii="Arial" w:hAnsi="Arial" w:cs="Arial"/>
        </w:rPr>
      </w:pPr>
    </w:p>
    <w:p w14:paraId="136E16E5" w14:textId="77777777" w:rsidR="008956A6" w:rsidRDefault="004E034D" w:rsidP="008956A6">
      <w:pPr>
        <w:pStyle w:val="Sinespaciado"/>
        <w:jc w:val="both"/>
        <w:rPr>
          <w:rFonts w:ascii="Arial" w:hAnsi="Arial" w:cs="Arial"/>
        </w:rPr>
      </w:pPr>
      <w:r w:rsidRPr="00AE413A">
        <w:rPr>
          <w:rFonts w:ascii="Arial" w:hAnsi="Arial" w:cs="Arial"/>
        </w:rPr>
        <w:t>El artículo 286 de la Constitución establece que:</w:t>
      </w:r>
      <w:r w:rsidR="008956A6">
        <w:rPr>
          <w:rFonts w:ascii="Arial" w:hAnsi="Arial" w:cs="Arial"/>
        </w:rPr>
        <w:t xml:space="preserve"> </w:t>
      </w:r>
      <w:r w:rsidRPr="00AE413A">
        <w:rPr>
          <w:rFonts w:ascii="Arial" w:hAnsi="Arial" w:cs="Arial"/>
        </w:rPr>
        <w:t>“Son entidades territoriales los departamentos, municipios, distritos y territorios indígenas, los cuales conforman los diferentes niveles de organización territorial de la república”.</w:t>
      </w:r>
    </w:p>
    <w:p w14:paraId="53AEB62D" w14:textId="2D25850D" w:rsidR="004E034D" w:rsidRPr="00AE413A" w:rsidRDefault="004E034D" w:rsidP="008956A6">
      <w:pPr>
        <w:pStyle w:val="Sinespaciado"/>
        <w:jc w:val="both"/>
        <w:rPr>
          <w:rFonts w:ascii="Arial" w:hAnsi="Arial" w:cs="Arial"/>
        </w:rPr>
      </w:pPr>
      <w:r w:rsidRPr="00AE413A">
        <w:rPr>
          <w:rFonts w:ascii="Arial" w:hAnsi="Arial" w:cs="Arial"/>
        </w:rPr>
        <w:t xml:space="preserve"> </w:t>
      </w:r>
    </w:p>
    <w:p w14:paraId="6049D44E" w14:textId="36946D5E" w:rsidR="004E034D" w:rsidRPr="00AE413A" w:rsidRDefault="004E034D" w:rsidP="00AE413A">
      <w:pPr>
        <w:pStyle w:val="Sinespaciado"/>
        <w:jc w:val="both"/>
        <w:rPr>
          <w:rFonts w:ascii="Arial" w:hAnsi="Arial" w:cs="Arial"/>
        </w:rPr>
      </w:pPr>
      <w:r w:rsidRPr="00AE413A">
        <w:rPr>
          <w:rFonts w:ascii="Arial" w:hAnsi="Arial" w:cs="Arial"/>
        </w:rPr>
        <w:t>Así mismo, en el artículo 287 de la Constitución se establece que:</w:t>
      </w:r>
      <w:r w:rsidR="008956A6">
        <w:rPr>
          <w:rFonts w:ascii="Arial" w:hAnsi="Arial" w:cs="Arial"/>
        </w:rPr>
        <w:t xml:space="preserve"> </w:t>
      </w:r>
      <w:r w:rsidRPr="00AE413A">
        <w:rPr>
          <w:rFonts w:ascii="Arial" w:hAnsi="Arial" w:cs="Arial"/>
        </w:rPr>
        <w:t xml:space="preserve">“Las entidades territoriales gozan de autonomía para la gestión de sus intereses dentro de los límites de la Constitución y la ley, y que, en tal virtud, tendrán los siguientes derechos: </w:t>
      </w:r>
    </w:p>
    <w:p w14:paraId="0B62A9E7" w14:textId="77777777" w:rsidR="004E034D" w:rsidRPr="00AE413A" w:rsidRDefault="004E034D" w:rsidP="00AE413A">
      <w:pPr>
        <w:pStyle w:val="Sinespaciado"/>
        <w:jc w:val="both"/>
        <w:rPr>
          <w:rFonts w:ascii="Arial" w:hAnsi="Arial" w:cs="Arial"/>
        </w:rPr>
      </w:pPr>
    </w:p>
    <w:p w14:paraId="631CB62B" w14:textId="77777777" w:rsidR="004E034D" w:rsidRPr="00AE413A" w:rsidRDefault="004E034D" w:rsidP="00AE413A">
      <w:pPr>
        <w:pStyle w:val="Sinespaciado"/>
        <w:jc w:val="both"/>
        <w:rPr>
          <w:rFonts w:ascii="Arial" w:hAnsi="Arial" w:cs="Arial"/>
        </w:rPr>
      </w:pPr>
      <w:r w:rsidRPr="00AE413A">
        <w:rPr>
          <w:rFonts w:ascii="Arial" w:hAnsi="Arial" w:cs="Arial"/>
        </w:rPr>
        <w:t xml:space="preserve">1. Gobernarse por autoridades propias. </w:t>
      </w:r>
    </w:p>
    <w:p w14:paraId="5F8572C0" w14:textId="77777777" w:rsidR="004E034D" w:rsidRPr="00AE413A" w:rsidRDefault="004E034D" w:rsidP="00AE413A">
      <w:pPr>
        <w:pStyle w:val="Sinespaciado"/>
        <w:jc w:val="both"/>
        <w:rPr>
          <w:rFonts w:ascii="Arial" w:hAnsi="Arial" w:cs="Arial"/>
        </w:rPr>
      </w:pPr>
      <w:r w:rsidRPr="00AE413A">
        <w:rPr>
          <w:rFonts w:ascii="Arial" w:hAnsi="Arial" w:cs="Arial"/>
        </w:rPr>
        <w:t xml:space="preserve">2. Ejercer las competencias que les correspondan. </w:t>
      </w:r>
    </w:p>
    <w:p w14:paraId="1D901581" w14:textId="77777777" w:rsidR="004E034D" w:rsidRPr="00AE413A" w:rsidRDefault="004E034D" w:rsidP="00AE413A">
      <w:pPr>
        <w:pStyle w:val="Sinespaciado"/>
        <w:jc w:val="both"/>
        <w:rPr>
          <w:rFonts w:ascii="Arial" w:hAnsi="Arial" w:cs="Arial"/>
        </w:rPr>
      </w:pPr>
      <w:r w:rsidRPr="00AE413A">
        <w:rPr>
          <w:rFonts w:ascii="Arial" w:hAnsi="Arial" w:cs="Arial"/>
        </w:rPr>
        <w:t>3. Administrar los recursos y establecer los tributos necesarios para el cumplimiento de sus funciones. 4. Participar en las rentas nacionales”</w:t>
      </w:r>
    </w:p>
    <w:p w14:paraId="3B95C2F7" w14:textId="77777777" w:rsidR="004E034D" w:rsidRPr="00AE413A" w:rsidRDefault="004E034D" w:rsidP="00AE413A">
      <w:pPr>
        <w:spacing w:line="240" w:lineRule="auto"/>
        <w:jc w:val="both"/>
        <w:rPr>
          <w:b/>
        </w:rPr>
      </w:pPr>
    </w:p>
    <w:p w14:paraId="464E4A63" w14:textId="1890B825" w:rsidR="004E034D" w:rsidRPr="00AE413A" w:rsidRDefault="008956A6" w:rsidP="008956A6">
      <w:pPr>
        <w:spacing w:line="240" w:lineRule="auto"/>
        <w:jc w:val="both"/>
      </w:pPr>
      <w:r w:rsidRPr="00AE413A">
        <w:rPr>
          <w:b/>
        </w:rPr>
        <w:t>Régimen Municipal</w:t>
      </w:r>
      <w:r>
        <w:rPr>
          <w:b/>
        </w:rPr>
        <w:t xml:space="preserve">: </w:t>
      </w:r>
      <w:r w:rsidR="004E034D" w:rsidRPr="00AE413A">
        <w:t xml:space="preserve">Los municipios corresponden al segundo nivel de división administrativa en Colombia que, mediante agrupación, conforman los departamentos. Colombia posee 1.123 municipios registrados ante el DANE (Departamento Administrativo Nacional de Estadística), que de acuerdo con el Artículo 311 de la Constitución Política de Colombia de 1991, la Ley 136 de junio 2 de 1994 y la ley 1551 de 2012 es: “La entidad territorial fundamental de la división político-administrativa del Estado, con autonomía política, fiscal y administrativa dentro de los límites que le señalen la Constitución y las leyes de la República”. </w:t>
      </w:r>
    </w:p>
    <w:p w14:paraId="44889088" w14:textId="77777777" w:rsidR="004E034D" w:rsidRPr="00AE413A" w:rsidRDefault="004E034D" w:rsidP="00AE413A">
      <w:pPr>
        <w:pStyle w:val="Sinespaciado"/>
        <w:ind w:right="1134"/>
        <w:jc w:val="both"/>
        <w:rPr>
          <w:rFonts w:ascii="Arial" w:hAnsi="Arial" w:cs="Arial"/>
        </w:rPr>
      </w:pPr>
    </w:p>
    <w:p w14:paraId="7B79B12C" w14:textId="2D03C493" w:rsidR="004E034D" w:rsidRPr="008956A6" w:rsidRDefault="004E034D" w:rsidP="008956A6">
      <w:pPr>
        <w:pStyle w:val="Sinespaciado"/>
        <w:ind w:right="4"/>
        <w:jc w:val="both"/>
        <w:rPr>
          <w:rFonts w:ascii="Arial" w:eastAsia="Arial" w:hAnsi="Arial" w:cs="Arial"/>
          <w:lang w:val="es-CO" w:eastAsia="es-CO"/>
        </w:rPr>
      </w:pPr>
      <w:r w:rsidRPr="008956A6">
        <w:rPr>
          <w:rFonts w:ascii="Arial" w:eastAsia="Arial" w:hAnsi="Arial" w:cs="Arial"/>
          <w:lang w:val="es-CO" w:eastAsia="es-CO"/>
        </w:rPr>
        <w:t xml:space="preserve">Adicionalmente, y de acuerdo al Artículo 311 </w:t>
      </w:r>
      <w:proofErr w:type="spellStart"/>
      <w:r w:rsidRPr="008956A6">
        <w:rPr>
          <w:rFonts w:ascii="Arial" w:eastAsia="Arial" w:hAnsi="Arial" w:cs="Arial"/>
          <w:lang w:val="es-CO" w:eastAsia="es-CO"/>
        </w:rPr>
        <w:t>C.P</w:t>
      </w:r>
      <w:proofErr w:type="spellEnd"/>
      <w:r w:rsidRPr="008956A6">
        <w:rPr>
          <w:rFonts w:ascii="Arial" w:eastAsia="Arial" w:hAnsi="Arial" w:cs="Arial"/>
          <w:lang w:val="es-CO" w:eastAsia="es-CO"/>
        </w:rPr>
        <w:t>, al municipio le corresponde:</w:t>
      </w:r>
      <w:r w:rsidR="008956A6" w:rsidRPr="008956A6">
        <w:rPr>
          <w:rFonts w:ascii="Arial" w:eastAsia="Arial" w:hAnsi="Arial" w:cs="Arial"/>
          <w:lang w:val="es-CO" w:eastAsia="es-CO"/>
        </w:rPr>
        <w:t xml:space="preserve"> </w:t>
      </w:r>
      <w:r w:rsidRPr="008956A6">
        <w:rPr>
          <w:rFonts w:ascii="Arial" w:eastAsia="Arial" w:hAnsi="Arial" w:cs="Arial"/>
          <w:lang w:val="es-CO" w:eastAsia="es-CO"/>
        </w:rPr>
        <w:t>“Prestar los servicios públicos que determine la ley, construir las obras que demande el progreso local, ordenar el desarrollo de su territorio, promover la participación comunitaria, el mejoramiento social y cultural de sus habitantes y cumplir las demás funciones que le asignen la Constitución y las leyes”.</w:t>
      </w:r>
    </w:p>
    <w:p w14:paraId="068EECAF" w14:textId="77777777" w:rsidR="004E034D" w:rsidRPr="00AE413A" w:rsidRDefault="004E034D" w:rsidP="00AE413A">
      <w:pPr>
        <w:pStyle w:val="Sinespaciado"/>
        <w:jc w:val="both"/>
        <w:rPr>
          <w:rFonts w:ascii="Arial" w:hAnsi="Arial" w:cs="Arial"/>
        </w:rPr>
      </w:pPr>
    </w:p>
    <w:p w14:paraId="341AA741" w14:textId="77777777" w:rsidR="004E034D" w:rsidRPr="00AE413A" w:rsidRDefault="004E034D" w:rsidP="00AE413A">
      <w:pPr>
        <w:pStyle w:val="Sinespaciado"/>
        <w:jc w:val="both"/>
        <w:rPr>
          <w:rFonts w:ascii="Arial" w:hAnsi="Arial" w:cs="Arial"/>
          <w:b/>
          <w:bCs/>
          <w:lang w:val="es-CO" w:eastAsia="es-CO"/>
        </w:rPr>
      </w:pPr>
      <w:r w:rsidRPr="00AE413A">
        <w:rPr>
          <w:rFonts w:ascii="Arial" w:hAnsi="Arial" w:cs="Arial"/>
        </w:rPr>
        <w:t>La función administrativa del Estado busca la satisfacción de las necesidades generales de todos los habitantes, de conformidad con los principios, finalidades y cometidos consagrados en la Constitución Política.</w:t>
      </w:r>
    </w:p>
    <w:p w14:paraId="7D8F2C7F" w14:textId="77777777" w:rsidR="004E034D" w:rsidRPr="00AE413A" w:rsidRDefault="004E034D" w:rsidP="00AE413A">
      <w:pPr>
        <w:spacing w:line="240" w:lineRule="auto"/>
        <w:jc w:val="both"/>
        <w:rPr>
          <w:rFonts w:eastAsia="Calibri"/>
        </w:rPr>
      </w:pPr>
    </w:p>
    <w:p w14:paraId="78AAF3B4" w14:textId="7CCB1C57" w:rsidR="004E034D" w:rsidRDefault="004E034D" w:rsidP="00AE413A">
      <w:pPr>
        <w:pStyle w:val="Sinespaciado"/>
        <w:jc w:val="both"/>
        <w:rPr>
          <w:rFonts w:ascii="Arial" w:hAnsi="Arial" w:cs="Arial"/>
        </w:rPr>
      </w:pPr>
      <w:r w:rsidRPr="00AE413A">
        <w:rPr>
          <w:rFonts w:ascii="Arial" w:hAnsi="Arial" w:cs="Arial"/>
        </w:rPr>
        <w:t xml:space="preserve">El </w:t>
      </w:r>
      <w:r w:rsidR="00CF0317" w:rsidRPr="00043D7F">
        <w:rPr>
          <w:rFonts w:ascii="Arial" w:hAnsi="Arial" w:cs="Arial"/>
          <w:bCs/>
        </w:rPr>
        <w:t>Municipio de La Dorada Caldas</w:t>
      </w:r>
      <w:r w:rsidRPr="00AE413A">
        <w:rPr>
          <w:rFonts w:ascii="Arial" w:hAnsi="Arial" w:cs="Arial"/>
        </w:rPr>
        <w:t>, no cuenta con el suficiente recurso humano para dar apoyo en el manejo de procesos, por lo tanto, se hace necesario hacer uso de la figura legal de la contratación de servicios, bajo la modalidad de contratación directa,  en busca de lograr el cumplimiento de los objetivos misionales de la Entidad, bajo el marco de los principios rectores de la función administrativa, de eficacia, eficiencia y responsabilidad, garantizando el cumplimiento de los principios contenidos en el artículo 209 de la Constitución Política de Colombia, en concordancia con el artículo 3° del Código de Procedimiento Administrativo y de lo Contencioso Administrativo, buscando la eficiencia, eficacia y celeridad, en el cumplimiento de las competencias administrativas asignadas a la Entidad Territorial.</w:t>
      </w:r>
    </w:p>
    <w:p w14:paraId="32B0EF0F" w14:textId="77777777" w:rsidR="00043D7F" w:rsidRDefault="00043D7F" w:rsidP="00AE413A">
      <w:pPr>
        <w:pStyle w:val="Sinespaciado"/>
        <w:jc w:val="both"/>
        <w:rPr>
          <w:rFonts w:ascii="Arial" w:hAnsi="Arial" w:cs="Arial"/>
        </w:rPr>
      </w:pPr>
    </w:p>
    <w:p w14:paraId="21B86F86" w14:textId="77777777" w:rsidR="008956A6" w:rsidRDefault="008956A6" w:rsidP="008956A6">
      <w:pPr>
        <w:autoSpaceDE w:val="0"/>
        <w:autoSpaceDN w:val="0"/>
        <w:adjustRightInd w:val="0"/>
        <w:spacing w:line="240" w:lineRule="auto"/>
        <w:jc w:val="center"/>
        <w:rPr>
          <w:b/>
          <w:iCs/>
        </w:rPr>
      </w:pPr>
    </w:p>
    <w:p w14:paraId="5F3DBF4D" w14:textId="67BB910C" w:rsidR="00CF0317" w:rsidRDefault="008956A6" w:rsidP="008956A6">
      <w:pPr>
        <w:autoSpaceDE w:val="0"/>
        <w:autoSpaceDN w:val="0"/>
        <w:adjustRightInd w:val="0"/>
        <w:spacing w:line="240" w:lineRule="auto"/>
        <w:jc w:val="center"/>
        <w:rPr>
          <w:b/>
          <w:iCs/>
        </w:rPr>
      </w:pPr>
      <w:r>
        <w:rPr>
          <w:b/>
          <w:iCs/>
        </w:rPr>
        <w:t xml:space="preserve">2. </w:t>
      </w:r>
      <w:r w:rsidR="00CF0317" w:rsidRPr="0039222B">
        <w:rPr>
          <w:b/>
          <w:iCs/>
          <w:u w:val="single"/>
        </w:rPr>
        <w:t>DEL CONTRATO DE PRESTACIÓN DE SERVICIOS</w:t>
      </w:r>
    </w:p>
    <w:p w14:paraId="50BC6D57" w14:textId="77777777" w:rsidR="008956A6" w:rsidRPr="008956A6" w:rsidRDefault="008956A6" w:rsidP="008956A6">
      <w:pPr>
        <w:autoSpaceDE w:val="0"/>
        <w:autoSpaceDN w:val="0"/>
        <w:adjustRightInd w:val="0"/>
        <w:spacing w:line="240" w:lineRule="auto"/>
        <w:jc w:val="center"/>
        <w:rPr>
          <w:b/>
          <w:iCs/>
        </w:rPr>
      </w:pPr>
    </w:p>
    <w:p w14:paraId="73068AE6" w14:textId="77777777" w:rsidR="00CF0317" w:rsidRPr="00AE413A" w:rsidRDefault="00CF0317" w:rsidP="00AE413A">
      <w:pPr>
        <w:autoSpaceDE w:val="0"/>
        <w:autoSpaceDN w:val="0"/>
        <w:adjustRightInd w:val="0"/>
        <w:spacing w:line="240" w:lineRule="auto"/>
        <w:jc w:val="both"/>
        <w:rPr>
          <w:iCs/>
        </w:rPr>
      </w:pPr>
      <w:r w:rsidRPr="00AE413A">
        <w:rPr>
          <w:iCs/>
        </w:rPr>
        <w:t>Los contratos de prestación de servicios se encuentran regulados en el Código Civil, Código de Comercio, numeral 3 del artículo 32 de la Ley 80 de 1993, Ley 1150 de 2007 artículo 2 numeral 4 literal H, Decreto 1082 de 2015 numeral 2.2.1.2.1.4.9, y Decreto 1510 de 2013 artículo 81.</w:t>
      </w:r>
    </w:p>
    <w:p w14:paraId="5D0B9EDA" w14:textId="77777777" w:rsidR="00CF0317" w:rsidRPr="00AE413A" w:rsidRDefault="00CF0317" w:rsidP="00AE413A">
      <w:pPr>
        <w:autoSpaceDE w:val="0"/>
        <w:autoSpaceDN w:val="0"/>
        <w:adjustRightInd w:val="0"/>
        <w:spacing w:line="240" w:lineRule="auto"/>
        <w:jc w:val="both"/>
        <w:rPr>
          <w:iCs/>
        </w:rPr>
      </w:pPr>
    </w:p>
    <w:p w14:paraId="21D9F06E" w14:textId="77777777" w:rsidR="00CF0317" w:rsidRPr="00AE413A" w:rsidRDefault="00CF0317" w:rsidP="00AE413A">
      <w:pPr>
        <w:autoSpaceDE w:val="0"/>
        <w:autoSpaceDN w:val="0"/>
        <w:adjustRightInd w:val="0"/>
        <w:spacing w:line="240" w:lineRule="auto"/>
        <w:jc w:val="both"/>
        <w:rPr>
          <w:iCs/>
        </w:rPr>
      </w:pPr>
      <w:r w:rsidRPr="00AE413A">
        <w:rPr>
          <w:iCs/>
        </w:rPr>
        <w:t>En los contratos de prestación de servicios, la parte contratante deberá verificar la afiliación y pago de los aportes al Sistema General de Seguridad Social Integral en salud, pensión y riesgos laborales del contratista, quien estará afiliado de manera independiente.</w:t>
      </w:r>
    </w:p>
    <w:p w14:paraId="69BFBDE1" w14:textId="77777777" w:rsidR="00CF0317" w:rsidRPr="00AE413A" w:rsidRDefault="00CF0317" w:rsidP="00AE413A">
      <w:pPr>
        <w:autoSpaceDE w:val="0"/>
        <w:autoSpaceDN w:val="0"/>
        <w:adjustRightInd w:val="0"/>
        <w:spacing w:line="240" w:lineRule="auto"/>
        <w:jc w:val="both"/>
        <w:rPr>
          <w:b/>
          <w:iCs/>
          <w:u w:val="single"/>
        </w:rPr>
      </w:pPr>
    </w:p>
    <w:p w14:paraId="40E980A1" w14:textId="7BE44E94" w:rsidR="00CF0317" w:rsidRPr="00AE413A" w:rsidRDefault="00CF0317" w:rsidP="00AE413A">
      <w:pPr>
        <w:autoSpaceDE w:val="0"/>
        <w:autoSpaceDN w:val="0"/>
        <w:adjustRightInd w:val="0"/>
        <w:spacing w:line="240" w:lineRule="auto"/>
        <w:jc w:val="both"/>
        <w:rPr>
          <w:b/>
          <w:iCs/>
          <w:u w:val="single"/>
        </w:rPr>
      </w:pPr>
      <w:r w:rsidRPr="00AE413A">
        <w:rPr>
          <w:b/>
          <w:iCs/>
          <w:u w:val="single"/>
        </w:rPr>
        <w:t>Sustento normativo.</w:t>
      </w:r>
    </w:p>
    <w:p w14:paraId="00A78EE9" w14:textId="77777777" w:rsidR="00CF0317" w:rsidRPr="00AE413A" w:rsidRDefault="00CF0317" w:rsidP="00AE413A">
      <w:pPr>
        <w:autoSpaceDE w:val="0"/>
        <w:autoSpaceDN w:val="0"/>
        <w:adjustRightInd w:val="0"/>
        <w:spacing w:line="240" w:lineRule="auto"/>
        <w:jc w:val="both"/>
        <w:rPr>
          <w:b/>
          <w:iCs/>
          <w:u w:val="single"/>
        </w:rPr>
      </w:pPr>
    </w:p>
    <w:p w14:paraId="50EF6960" w14:textId="1F2FFB98" w:rsidR="00CF0317" w:rsidRPr="008956A6" w:rsidRDefault="00CF0317" w:rsidP="008956A6">
      <w:pPr>
        <w:pStyle w:val="Prrafodelista"/>
        <w:numPr>
          <w:ilvl w:val="0"/>
          <w:numId w:val="8"/>
        </w:numPr>
        <w:suppressAutoHyphens/>
        <w:autoSpaceDE w:val="0"/>
        <w:autoSpaceDN w:val="0"/>
        <w:adjustRightInd w:val="0"/>
        <w:spacing w:after="0" w:line="240" w:lineRule="auto"/>
        <w:contextualSpacing w:val="0"/>
        <w:jc w:val="both"/>
        <w:rPr>
          <w:rFonts w:ascii="Arial" w:eastAsia="Arial" w:hAnsi="Arial"/>
          <w:iCs/>
          <w:sz w:val="22"/>
          <w:szCs w:val="22"/>
        </w:rPr>
      </w:pPr>
      <w:r w:rsidRPr="008956A6">
        <w:rPr>
          <w:rFonts w:ascii="Arial" w:eastAsia="Arial" w:hAnsi="Arial"/>
          <w:b/>
          <w:bCs/>
          <w:iCs/>
          <w:sz w:val="22"/>
          <w:szCs w:val="22"/>
        </w:rPr>
        <w:t>Artículo 1495 del Código Civil</w:t>
      </w:r>
      <w:r w:rsidR="008956A6" w:rsidRPr="008956A6">
        <w:rPr>
          <w:rFonts w:ascii="Arial" w:eastAsia="Arial" w:hAnsi="Arial"/>
          <w:b/>
          <w:bCs/>
          <w:iCs/>
          <w:sz w:val="22"/>
          <w:szCs w:val="22"/>
        </w:rPr>
        <w:t>:</w:t>
      </w:r>
      <w:r w:rsidR="008956A6" w:rsidRPr="008956A6">
        <w:rPr>
          <w:rFonts w:ascii="Arial" w:eastAsia="Arial" w:hAnsi="Arial"/>
          <w:iCs/>
          <w:sz w:val="22"/>
          <w:szCs w:val="22"/>
        </w:rPr>
        <w:t xml:space="preserve"> </w:t>
      </w:r>
      <w:r w:rsidRPr="008956A6">
        <w:rPr>
          <w:rFonts w:ascii="Arial" w:eastAsia="Arial" w:hAnsi="Arial"/>
          <w:iCs/>
          <w:sz w:val="22"/>
          <w:szCs w:val="22"/>
        </w:rPr>
        <w:t>“Contrato o convención, es un acto por el cual una parte se obliga para con otra a dar, hacer o no hacer alguna cosa.  Cada parte puede ser de una o de muchas personas.”</w:t>
      </w:r>
    </w:p>
    <w:p w14:paraId="37FC8681" w14:textId="77777777" w:rsidR="00CF0317" w:rsidRPr="00AE413A" w:rsidRDefault="00CF0317" w:rsidP="00AE413A">
      <w:pPr>
        <w:pStyle w:val="Prrafodelista"/>
        <w:suppressAutoHyphens/>
        <w:autoSpaceDE w:val="0"/>
        <w:autoSpaceDN w:val="0"/>
        <w:adjustRightInd w:val="0"/>
        <w:spacing w:after="0" w:line="240" w:lineRule="auto"/>
        <w:contextualSpacing w:val="0"/>
        <w:jc w:val="both"/>
        <w:rPr>
          <w:rFonts w:ascii="Arial" w:hAnsi="Arial"/>
          <w:iCs/>
          <w:sz w:val="22"/>
          <w:szCs w:val="22"/>
        </w:rPr>
      </w:pPr>
    </w:p>
    <w:p w14:paraId="2295F99A" w14:textId="3A898E0A" w:rsidR="00CF0317" w:rsidRPr="008956A6" w:rsidRDefault="00CF0317" w:rsidP="00CE7103">
      <w:pPr>
        <w:pStyle w:val="Prrafodelista"/>
        <w:numPr>
          <w:ilvl w:val="0"/>
          <w:numId w:val="3"/>
        </w:numPr>
        <w:suppressAutoHyphens/>
        <w:autoSpaceDE w:val="0"/>
        <w:autoSpaceDN w:val="0"/>
        <w:adjustRightInd w:val="0"/>
        <w:spacing w:after="0" w:line="240" w:lineRule="auto"/>
        <w:contextualSpacing w:val="0"/>
        <w:jc w:val="both"/>
        <w:rPr>
          <w:rFonts w:ascii="Arial" w:hAnsi="Arial"/>
          <w:sz w:val="22"/>
          <w:szCs w:val="22"/>
        </w:rPr>
      </w:pPr>
      <w:r w:rsidRPr="008956A6">
        <w:rPr>
          <w:rFonts w:ascii="Arial" w:hAnsi="Arial"/>
          <w:b/>
          <w:bCs/>
          <w:sz w:val="22"/>
          <w:szCs w:val="22"/>
        </w:rPr>
        <w:t>Decreto 2353 de 2.015</w:t>
      </w:r>
      <w:r w:rsidR="008956A6" w:rsidRPr="008956A6">
        <w:rPr>
          <w:rFonts w:ascii="Arial" w:hAnsi="Arial"/>
          <w:b/>
          <w:bCs/>
          <w:sz w:val="22"/>
          <w:szCs w:val="22"/>
        </w:rPr>
        <w:t>:</w:t>
      </w:r>
      <w:r w:rsidR="008956A6" w:rsidRPr="008956A6">
        <w:rPr>
          <w:rFonts w:ascii="Arial" w:hAnsi="Arial"/>
          <w:sz w:val="22"/>
          <w:szCs w:val="22"/>
        </w:rPr>
        <w:t xml:space="preserve"> </w:t>
      </w:r>
      <w:r w:rsidRPr="008956A6">
        <w:rPr>
          <w:rFonts w:ascii="Arial" w:hAnsi="Arial"/>
          <w:sz w:val="22"/>
          <w:szCs w:val="22"/>
        </w:rPr>
        <w:t>Unifica y actualiza las reglas de afiliación al sistema de salud. Además, crea el Sistema de Afiliación Transaccional (SAT) y define los instrumentos para garantizar la continuidad de la afiliación y el goce efectivo del derecho a la salud.</w:t>
      </w:r>
    </w:p>
    <w:p w14:paraId="16EEC475" w14:textId="77777777" w:rsidR="00CF0317" w:rsidRPr="00AE413A" w:rsidRDefault="00CF0317" w:rsidP="00AE413A">
      <w:pPr>
        <w:pStyle w:val="Prrafodelista"/>
        <w:suppressAutoHyphens/>
        <w:autoSpaceDE w:val="0"/>
        <w:autoSpaceDN w:val="0"/>
        <w:adjustRightInd w:val="0"/>
        <w:spacing w:after="0" w:line="240" w:lineRule="auto"/>
        <w:contextualSpacing w:val="0"/>
        <w:jc w:val="both"/>
        <w:rPr>
          <w:rFonts w:ascii="Arial" w:hAnsi="Arial"/>
          <w:b/>
          <w:iCs/>
          <w:sz w:val="22"/>
          <w:szCs w:val="22"/>
        </w:rPr>
      </w:pPr>
    </w:p>
    <w:p w14:paraId="7240DE9B" w14:textId="053FA7ED" w:rsidR="00CF0317" w:rsidRPr="008956A6" w:rsidRDefault="00CF0317" w:rsidP="00442EC3">
      <w:pPr>
        <w:pStyle w:val="Prrafodelista"/>
        <w:numPr>
          <w:ilvl w:val="0"/>
          <w:numId w:val="3"/>
        </w:numPr>
        <w:shd w:val="clear" w:color="auto" w:fill="FFFFFF"/>
        <w:suppressAutoHyphens/>
        <w:autoSpaceDE w:val="0"/>
        <w:autoSpaceDN w:val="0"/>
        <w:adjustRightInd w:val="0"/>
        <w:spacing w:after="0" w:line="240" w:lineRule="auto"/>
        <w:contextualSpacing w:val="0"/>
        <w:jc w:val="both"/>
        <w:rPr>
          <w:rFonts w:ascii="Arial" w:hAnsi="Arial"/>
          <w:sz w:val="22"/>
          <w:szCs w:val="22"/>
        </w:rPr>
      </w:pPr>
      <w:r w:rsidRPr="008956A6">
        <w:rPr>
          <w:rFonts w:ascii="Arial" w:hAnsi="Arial"/>
          <w:b/>
          <w:iCs/>
          <w:sz w:val="22"/>
          <w:szCs w:val="22"/>
        </w:rPr>
        <w:lastRenderedPageBreak/>
        <w:t>Artículo 3 Decreto 510 de 2.003</w:t>
      </w:r>
      <w:r w:rsidR="008956A6" w:rsidRPr="008956A6">
        <w:rPr>
          <w:rFonts w:ascii="Arial" w:hAnsi="Arial"/>
          <w:b/>
          <w:iCs/>
          <w:sz w:val="22"/>
          <w:szCs w:val="22"/>
        </w:rPr>
        <w:t xml:space="preserve">: </w:t>
      </w:r>
      <w:r w:rsidRPr="008956A6">
        <w:rPr>
          <w:rFonts w:ascii="Arial" w:hAnsi="Arial"/>
          <w:sz w:val="22"/>
          <w:szCs w:val="22"/>
        </w:rPr>
        <w:t>La base de cotización del Sistema General de Pensiones será como mínimo en todos los casos de un salario mínimo legal mensual vigente, y máximo de 25 salarios mínimos legales mensuales vigentes, límite que le es aplicable al Sistema de Seguridad Social en Salud, sobre las cotizaciones cuyo pago debe efectuarse a partir del mes de marzo. La base de cotización para el Sistema General de Pensiones, deberá ser la misma que la base de la cotización del Sistema General de Seguridad Social en Salud, salvo que el afiliado cotice para el Sistema General de Pensiones sobre una base inferior a la mínima establecida para el Sistema General de Seguridad Social en Salud.</w:t>
      </w:r>
    </w:p>
    <w:p w14:paraId="3DA8CE87" w14:textId="77777777" w:rsidR="00CF0317" w:rsidRPr="00AE413A" w:rsidRDefault="00CF0317" w:rsidP="00AE413A">
      <w:pPr>
        <w:autoSpaceDE w:val="0"/>
        <w:autoSpaceDN w:val="0"/>
        <w:adjustRightInd w:val="0"/>
        <w:spacing w:line="240" w:lineRule="auto"/>
        <w:jc w:val="both"/>
        <w:rPr>
          <w:iCs/>
        </w:rPr>
      </w:pPr>
    </w:p>
    <w:p w14:paraId="1007F261" w14:textId="77777777" w:rsidR="00CF0317" w:rsidRPr="00AE413A" w:rsidRDefault="00CF0317" w:rsidP="00AE413A">
      <w:pPr>
        <w:autoSpaceDE w:val="0"/>
        <w:autoSpaceDN w:val="0"/>
        <w:adjustRightInd w:val="0"/>
        <w:spacing w:line="240" w:lineRule="auto"/>
        <w:jc w:val="both"/>
        <w:rPr>
          <w:rFonts w:eastAsia="Calibri"/>
          <w:bCs/>
        </w:rPr>
      </w:pPr>
      <w:r w:rsidRPr="00AE413A">
        <w:rPr>
          <w:iCs/>
        </w:rPr>
        <w:t>El contrato de prestación de servicios en nuestra legislación, forma parte de una amplia variedad de contratos, en el cual a criterio de los interesados y con base en las disposiciones legales existentes, se acordarán aspectos como: objeto, honorarios por los servicios prestados, tiempo de ejecución de las actividades contratadas y las causas de terminación del contrato, sin que exista una relación de carácter laboral; por lo tanto, no le son aplicables las disposiciones del Código Sustantivo del Trabajo en materia de reconocimiento y pago de la liquidación de prestaciones sociales, como sucede en los casos de la terminación de un contrato de trabajo</w:t>
      </w:r>
      <w:r w:rsidRPr="00AE413A">
        <w:rPr>
          <w:rFonts w:eastAsia="Calibri"/>
          <w:bCs/>
        </w:rPr>
        <w:t>.</w:t>
      </w:r>
    </w:p>
    <w:p w14:paraId="1BEA24D8" w14:textId="77777777" w:rsidR="00CF0317" w:rsidRPr="00AE413A" w:rsidRDefault="00CF0317" w:rsidP="00AE413A">
      <w:pPr>
        <w:spacing w:line="240" w:lineRule="auto"/>
        <w:jc w:val="both"/>
        <w:rPr>
          <w:rFonts w:eastAsia="Calibri"/>
        </w:rPr>
      </w:pPr>
    </w:p>
    <w:p w14:paraId="133AB558" w14:textId="77777777" w:rsidR="00483773" w:rsidRDefault="00483773" w:rsidP="00483773">
      <w:pPr>
        <w:spacing w:line="240" w:lineRule="auto"/>
        <w:contextualSpacing/>
        <w:jc w:val="center"/>
        <w:rPr>
          <w:b/>
        </w:rPr>
      </w:pPr>
    </w:p>
    <w:p w14:paraId="00942F64" w14:textId="7379902C" w:rsidR="00CF0317" w:rsidRPr="00AE413A" w:rsidRDefault="00CF0317" w:rsidP="00483773">
      <w:pPr>
        <w:spacing w:line="240" w:lineRule="auto"/>
        <w:contextualSpacing/>
        <w:jc w:val="center"/>
        <w:rPr>
          <w:b/>
        </w:rPr>
      </w:pPr>
      <w:r w:rsidRPr="00AE413A">
        <w:rPr>
          <w:b/>
        </w:rPr>
        <w:t xml:space="preserve">3. </w:t>
      </w:r>
      <w:r w:rsidRPr="0039222B">
        <w:rPr>
          <w:b/>
          <w:u w:val="single"/>
        </w:rPr>
        <w:t>ASPECTOS LEGALES</w:t>
      </w:r>
    </w:p>
    <w:p w14:paraId="4FEAB64A" w14:textId="77777777" w:rsidR="00CF0317" w:rsidRPr="00AE413A" w:rsidRDefault="00CF0317" w:rsidP="00AE413A">
      <w:pPr>
        <w:spacing w:line="240" w:lineRule="auto"/>
        <w:jc w:val="both"/>
      </w:pPr>
    </w:p>
    <w:p w14:paraId="60AD740C" w14:textId="4E4B9A67" w:rsidR="00CF0317" w:rsidRPr="00AE413A" w:rsidRDefault="00CF0317" w:rsidP="00483773">
      <w:pPr>
        <w:spacing w:line="240" w:lineRule="auto"/>
        <w:jc w:val="both"/>
      </w:pPr>
      <w:r w:rsidRPr="00AE413A">
        <w:t xml:space="preserve">El artículo 32 numeral 3 de la Ley 80 de 1993 dispone: </w:t>
      </w:r>
      <w:r w:rsidRPr="00AE413A">
        <w:rPr>
          <w:b/>
          <w:bCs/>
        </w:rPr>
        <w:t xml:space="preserve">“(…) 3o. Contrato de Prestación de Servicios: </w:t>
      </w:r>
      <w:r w:rsidRPr="00AE413A">
        <w:rPr>
          <w:i/>
        </w:rPr>
        <w:t>Son contratos de prestación de servicios los que celebren las entidades estatales para desarrollar actividades relacionadas con la administración o funcionamiento de la entidad. Estos contratos sólo podrán celebrarse con personas naturales cuando dichas actividades no puedan realizarse con personal de planta o requieran conocimiento especializado.  En ningún caso estos contratos generan relación laboral ni prestaciones sociales y se celebrarán por el término estrictamente indispensable (…)”</w:t>
      </w:r>
      <w:r w:rsidRPr="00AE413A">
        <w:t>.</w:t>
      </w:r>
    </w:p>
    <w:p w14:paraId="7949E565" w14:textId="77777777" w:rsidR="00CF0317" w:rsidRPr="00AE413A" w:rsidRDefault="00CF0317" w:rsidP="00AE413A">
      <w:pPr>
        <w:spacing w:line="240" w:lineRule="auto"/>
        <w:ind w:right="49"/>
        <w:jc w:val="both"/>
      </w:pPr>
    </w:p>
    <w:p w14:paraId="22F24942" w14:textId="77777777" w:rsidR="00CF0317" w:rsidRPr="00AE413A" w:rsidRDefault="00CF0317" w:rsidP="00AE413A">
      <w:pPr>
        <w:spacing w:line="240" w:lineRule="auto"/>
        <w:ind w:right="49"/>
        <w:jc w:val="both"/>
        <w:rPr>
          <w:i/>
        </w:rPr>
      </w:pPr>
      <w:r w:rsidRPr="00AE413A">
        <w:t xml:space="preserve">Ley 1150 de 2007 artículo 2° numeral 4 literal h: “(…) </w:t>
      </w:r>
      <w:r w:rsidRPr="00AE413A">
        <w:rPr>
          <w:i/>
        </w:rPr>
        <w:t>La modalidad de selección de contratación directa, solamente procederá en los siguientes casos: Para la prestación de servicios profesionales y de apoyo a la gestión, o para la ejecución de trabajos artísticos que sólo puedan encomendarse a determinadas personas naturales</w:t>
      </w:r>
      <w:r w:rsidRPr="00AE413A">
        <w:rPr>
          <w:i/>
          <w:color w:val="4B4949"/>
        </w:rPr>
        <w:t>.</w:t>
      </w:r>
    </w:p>
    <w:p w14:paraId="43F11C4D" w14:textId="77777777" w:rsidR="00CF0317" w:rsidRPr="00AE413A" w:rsidRDefault="00CF0317" w:rsidP="00AE413A">
      <w:pPr>
        <w:spacing w:line="240" w:lineRule="auto"/>
        <w:jc w:val="both"/>
        <w:rPr>
          <w:lang w:val="es-MX"/>
        </w:rPr>
      </w:pPr>
    </w:p>
    <w:p w14:paraId="6520C975" w14:textId="456F4C6A" w:rsidR="00CF0317" w:rsidRPr="00AE413A" w:rsidRDefault="00CF0317" w:rsidP="00483773">
      <w:pPr>
        <w:spacing w:line="240" w:lineRule="auto"/>
        <w:jc w:val="both"/>
        <w:rPr>
          <w:lang w:val="es-MX"/>
        </w:rPr>
      </w:pPr>
      <w:r w:rsidRPr="00AE413A">
        <w:rPr>
          <w:lang w:val="es-MX"/>
        </w:rPr>
        <w:t xml:space="preserve">Así mismo, el Decreto 1082/2015 en su artículo 2.2.1.2.1.4.9 señala: </w:t>
      </w:r>
      <w:r w:rsidRPr="00AE413A">
        <w:rPr>
          <w:i/>
          <w:lang w:val="es-MX"/>
        </w:rPr>
        <w:t>“(…) Contratos de prestación de servicios profesionales y de apoyo a la gestión, o para la ejecución de trabajos artísticos que sólo pueden encomendarse a determinadas personas naturales. Las Entidades Estatales pueden contratar bajo la modalidad de contratación directa, la prestación de servicios profesionales y de apoyo a la gestión con la persona natural o jurídica que esté en capacidad de ejecutar el objeto del contrato, siempre y cuando la Entidad Estatal verifique la idoneidad o experiencia requerida y relacionada con el área de que se trate. En este caso, no es necesario que la Entidad Estatal haya obtenido previamente varias ofertas, de lo cual el ordenador del gasto debe dejar constancia escrita. Los servicios profesionales y de apoyo a la gestión corresponden a aquellos de naturaleza intelectual diferentes a los de consultoría que se derivan del cumplimiento de las funciones de la Entidad Estatal; así como los relacionados con actividades operativas, logísticas, o asistenciales (…)”</w:t>
      </w:r>
      <w:r w:rsidRPr="00AE413A">
        <w:rPr>
          <w:lang w:val="es-MX"/>
        </w:rPr>
        <w:t>.</w:t>
      </w:r>
    </w:p>
    <w:p w14:paraId="35DD86AA" w14:textId="77777777" w:rsidR="00CF0317" w:rsidRPr="00AE413A" w:rsidRDefault="00CF0317" w:rsidP="00AE413A">
      <w:pPr>
        <w:spacing w:line="240" w:lineRule="auto"/>
        <w:jc w:val="both"/>
      </w:pPr>
    </w:p>
    <w:p w14:paraId="0E83F696" w14:textId="77777777" w:rsidR="00CF0317" w:rsidRPr="00AE413A" w:rsidRDefault="00CF0317" w:rsidP="00AE413A">
      <w:pPr>
        <w:spacing w:line="240" w:lineRule="auto"/>
        <w:jc w:val="both"/>
      </w:pPr>
      <w:r w:rsidRPr="00AE413A">
        <w:lastRenderedPageBreak/>
        <w:t xml:space="preserve">Bajo esta perspectiva, la prestación de servicios, implica la inexistencia de personal de planta suficiente para cumplir con las obligaciones inherentes a la misionalidad de la entidad, o para desarrollar las actividades orientadas a la concreción de los proyectos de </w:t>
      </w:r>
    </w:p>
    <w:p w14:paraId="77978F43" w14:textId="77777777" w:rsidR="00CF0317" w:rsidRPr="00AE413A" w:rsidRDefault="00CF0317" w:rsidP="00AE413A">
      <w:pPr>
        <w:spacing w:line="240" w:lineRule="auto"/>
        <w:jc w:val="both"/>
      </w:pPr>
      <w:r w:rsidRPr="00AE413A">
        <w:t xml:space="preserve">inversión, en concordancia con las metas y programas del Plan de Desarrollo Municipal. </w:t>
      </w:r>
    </w:p>
    <w:p w14:paraId="0C5FF514" w14:textId="77777777" w:rsidR="00CF0317" w:rsidRPr="00AE413A" w:rsidRDefault="00CF0317" w:rsidP="00AE413A">
      <w:pPr>
        <w:spacing w:line="240" w:lineRule="auto"/>
        <w:jc w:val="both"/>
      </w:pPr>
    </w:p>
    <w:p w14:paraId="5849BDEE" w14:textId="77777777" w:rsidR="00CF0317" w:rsidRPr="00AE413A" w:rsidRDefault="00CF0317" w:rsidP="00AE413A">
      <w:pPr>
        <w:spacing w:line="240" w:lineRule="auto"/>
        <w:jc w:val="both"/>
      </w:pPr>
      <w:r w:rsidRPr="00AE413A">
        <w:t>Lo anterior, implica que es legal, la contratación de contratistas idóneos que colaboren con la entidad territorial, para realizar tareas y actividades inherentes a la prestación de los servicios que demandan los fines estatales consagrados en el artículo 2° de la Constitución Política.</w:t>
      </w:r>
    </w:p>
    <w:p w14:paraId="2008401C" w14:textId="77777777" w:rsidR="00CF0317" w:rsidRPr="00AE413A" w:rsidRDefault="00CF0317" w:rsidP="00AE413A">
      <w:pPr>
        <w:spacing w:line="240" w:lineRule="auto"/>
        <w:jc w:val="both"/>
      </w:pPr>
    </w:p>
    <w:p w14:paraId="0803E901" w14:textId="213022AF" w:rsidR="00CF0317" w:rsidRPr="00483773" w:rsidRDefault="00CF0317" w:rsidP="00483773">
      <w:pPr>
        <w:spacing w:line="240" w:lineRule="auto"/>
        <w:jc w:val="both"/>
      </w:pPr>
      <w:r w:rsidRPr="00AE413A">
        <w:t>En tal sentido prevé el legislador en la siguiente normativa lo siguiente:</w:t>
      </w:r>
      <w:r w:rsidR="00483773">
        <w:t xml:space="preserve"> </w:t>
      </w:r>
      <w:r w:rsidRPr="00AE413A">
        <w:rPr>
          <w:b/>
          <w:i/>
          <w:iCs/>
          <w:lang w:eastAsia="es-ES"/>
        </w:rPr>
        <w:t xml:space="preserve">Decreto 1082 de 2.015 Artículo </w:t>
      </w:r>
      <w:r w:rsidRPr="00AE413A">
        <w:rPr>
          <w:b/>
          <w:i/>
          <w:iCs/>
        </w:rPr>
        <w:t>2.2.1.1.1.6.1</w:t>
      </w:r>
      <w:r w:rsidRPr="00AE413A">
        <w:rPr>
          <w:i/>
          <w:iCs/>
          <w:lang w:eastAsia="es-ES"/>
        </w:rPr>
        <w:t xml:space="preserve"> </w:t>
      </w:r>
      <w:r w:rsidRPr="00AE413A">
        <w:rPr>
          <w:b/>
          <w:bCs/>
          <w:i/>
          <w:iCs/>
          <w:color w:val="000000"/>
          <w:lang w:eastAsia="es-ES"/>
        </w:rPr>
        <w:t>Deber de análisis de las Entidades Estatales.</w:t>
      </w:r>
      <w:r w:rsidRPr="00AE413A">
        <w:rPr>
          <w:i/>
          <w:iCs/>
          <w:color w:val="000000"/>
          <w:lang w:eastAsia="es-ES"/>
        </w:rPr>
        <w:t>  “(…) La Entidad Estatal debe hacer durante la etapa de planeación el análisis necesario para conocer el sector relativo al objeto del Proceso de Contratación desde la perspectiva legal, comercial, financiera, organizacional, técnica, y de análisis de riesgo. La Entidad Estatal debe dejar constancia de este análisis en los Documentos del Proceso (…)”.</w:t>
      </w:r>
    </w:p>
    <w:p w14:paraId="6A9A5BA2" w14:textId="3EBA3DED" w:rsidR="004E034D" w:rsidRPr="00AE413A" w:rsidRDefault="004E034D" w:rsidP="00AE413A">
      <w:pPr>
        <w:spacing w:line="240" w:lineRule="auto"/>
        <w:ind w:left="-709" w:right="-567"/>
        <w:jc w:val="both"/>
      </w:pPr>
    </w:p>
    <w:p w14:paraId="7A4EB252" w14:textId="77777777" w:rsidR="00483773" w:rsidRDefault="00483773" w:rsidP="00AE413A">
      <w:pPr>
        <w:kinsoku w:val="0"/>
        <w:overflowPunct w:val="0"/>
        <w:spacing w:line="240" w:lineRule="auto"/>
        <w:ind w:right="72"/>
        <w:jc w:val="both"/>
        <w:textAlignment w:val="baseline"/>
        <w:rPr>
          <w:b/>
          <w:bCs/>
          <w:u w:val="single"/>
        </w:rPr>
      </w:pPr>
    </w:p>
    <w:p w14:paraId="2837E19A" w14:textId="381BE515" w:rsidR="00CF0317" w:rsidRPr="00483773" w:rsidRDefault="00CF0317" w:rsidP="00483773">
      <w:pPr>
        <w:kinsoku w:val="0"/>
        <w:overflowPunct w:val="0"/>
        <w:spacing w:line="240" w:lineRule="auto"/>
        <w:ind w:right="72"/>
        <w:jc w:val="center"/>
        <w:textAlignment w:val="baseline"/>
        <w:rPr>
          <w:b/>
          <w:bCs/>
        </w:rPr>
      </w:pPr>
      <w:r w:rsidRPr="00483773">
        <w:rPr>
          <w:b/>
          <w:bCs/>
        </w:rPr>
        <w:t xml:space="preserve">4. </w:t>
      </w:r>
      <w:r w:rsidRPr="0039222B">
        <w:rPr>
          <w:b/>
          <w:bCs/>
          <w:u w:val="single"/>
        </w:rPr>
        <w:t>ANÁLISIS DEL MERCADO</w:t>
      </w:r>
    </w:p>
    <w:p w14:paraId="02D68792" w14:textId="77777777" w:rsidR="00CF0317" w:rsidRPr="00AE413A" w:rsidRDefault="00CF0317" w:rsidP="00AE413A">
      <w:pPr>
        <w:spacing w:line="240" w:lineRule="auto"/>
        <w:contextualSpacing/>
        <w:jc w:val="both"/>
        <w:rPr>
          <w:b/>
        </w:rPr>
      </w:pPr>
    </w:p>
    <w:p w14:paraId="3C5600A6" w14:textId="3C09BE32" w:rsidR="004F3A6E" w:rsidRPr="00AE413A" w:rsidRDefault="00CF0317" w:rsidP="00AE413A">
      <w:pPr>
        <w:spacing w:line="240" w:lineRule="auto"/>
        <w:contextualSpacing/>
        <w:jc w:val="both"/>
      </w:pPr>
      <w:r w:rsidRPr="00AE413A">
        <w:rPr>
          <w:b/>
        </w:rPr>
        <w:t>4.1</w:t>
      </w:r>
      <w:r w:rsidR="001F5339">
        <w:rPr>
          <w:b/>
        </w:rPr>
        <w:t>-</w:t>
      </w:r>
      <w:r w:rsidRPr="00AE413A">
        <w:rPr>
          <w:b/>
        </w:rPr>
        <w:t xml:space="preserve"> </w:t>
      </w:r>
      <w:r w:rsidR="001F5339" w:rsidRPr="00AE413A">
        <w:rPr>
          <w:b/>
        </w:rPr>
        <w:t>Aspectos Económicos</w:t>
      </w:r>
      <w:r w:rsidR="00043D7F">
        <w:rPr>
          <w:b/>
        </w:rPr>
        <w:t xml:space="preserve">: </w:t>
      </w:r>
      <w:r w:rsidR="004F3A6E" w:rsidRPr="00AE413A">
        <w:t>De acuerdo al Boletín Económico Regional publicado por el Banco de la República correspondiente para el III trimestre del año 2025, la economía de la región Central Cafetera habría acelerado su ritmo de crecimiento durante el tercer trimestre del año. La mayoría de las variables de seguimiento, incluido el Pulso Económico Regional, indicaron una expansión de los principales sectores económicos, jalonados por un consumo al alza y un entorno de producción más favorable, este último caracterizado por tasas de interés más bajas, moderación de la tasa de cambio, factores climáticos adecuados para las labores agropecuarias y mejores expectativas del sector productivo</w:t>
      </w:r>
      <w:r w:rsidR="00C56F11" w:rsidRPr="00AE413A">
        <w:t>.</w:t>
      </w:r>
    </w:p>
    <w:p w14:paraId="4A63A743" w14:textId="77777777" w:rsidR="004F3A6E" w:rsidRPr="00AE413A" w:rsidRDefault="004F3A6E" w:rsidP="00AE413A">
      <w:pPr>
        <w:spacing w:line="240" w:lineRule="auto"/>
        <w:jc w:val="both"/>
      </w:pPr>
    </w:p>
    <w:p w14:paraId="6C148FB3" w14:textId="77777777" w:rsidR="004F3A6E" w:rsidRPr="00AE413A" w:rsidRDefault="004F3A6E" w:rsidP="00AE413A">
      <w:pPr>
        <w:spacing w:line="240" w:lineRule="auto"/>
        <w:jc w:val="both"/>
      </w:pPr>
      <w:r w:rsidRPr="00AE413A">
        <w:t>En cuanto a la demanda de los hogares, siguió creciendo y esto se reflejó en el comercio interno y las importaciones de bienes de consumo. El mayor gasto privado estaría siendo sostenido por los ingresos laborales, en un contexto de tasas de ocupación al alza, así como por los provenientes de la actividad cafetera y la mayor llegada de remesas desde el exterior. A su vez, estos recursos estarían estimulando la mayor venta de bienes, como vehículos y motocicletas. De otra parte, las exportaciones alcanzaron un valor históricamente alto y estimularon la producción de rubros asociados a alimentos y algunas manufacturas.</w:t>
      </w:r>
    </w:p>
    <w:p w14:paraId="6BD9C87A" w14:textId="77777777" w:rsidR="004F3A6E" w:rsidRPr="00AE413A" w:rsidRDefault="004F3A6E" w:rsidP="00AE413A">
      <w:pPr>
        <w:spacing w:line="240" w:lineRule="auto"/>
        <w:jc w:val="both"/>
      </w:pPr>
    </w:p>
    <w:p w14:paraId="1CECD34E" w14:textId="77777777" w:rsidR="004F3A6E" w:rsidRPr="00AE413A" w:rsidRDefault="004F3A6E" w:rsidP="00AE413A">
      <w:pPr>
        <w:spacing w:line="240" w:lineRule="auto"/>
        <w:jc w:val="both"/>
      </w:pPr>
      <w:r w:rsidRPr="00AE413A">
        <w:t>Otros factores diferentes a la demanda también beneficiaron el desempeño sectorial. De una parte, los factores climáticos fueron propicios para varios rubros agropecuarios, lo que permitió contar con buena disponibilidad de materia prima para la industria de alimentos y bebidas. Entretanto, la tasa de cambio se apreció ligeramente frente a un año atrás, estimulando las importaciones de materias primas y bienes de capital. De igual forma, favoreció un entorno de tasas de interés más bajas frente a 2024 y mejores expectativas de ventas.</w:t>
      </w:r>
    </w:p>
    <w:p w14:paraId="447308DD" w14:textId="77777777" w:rsidR="004F3A6E" w:rsidRPr="00AE413A" w:rsidRDefault="004F3A6E" w:rsidP="00AE413A">
      <w:pPr>
        <w:spacing w:line="240" w:lineRule="auto"/>
        <w:jc w:val="both"/>
      </w:pPr>
    </w:p>
    <w:p w14:paraId="0C27E29A" w14:textId="77777777" w:rsidR="004F3A6E" w:rsidRPr="00AE413A" w:rsidRDefault="004F3A6E" w:rsidP="00AE413A">
      <w:pPr>
        <w:spacing w:line="240" w:lineRule="auto"/>
        <w:jc w:val="both"/>
      </w:pPr>
      <w:r w:rsidRPr="00AE413A">
        <w:t xml:space="preserve">Además de la industria y algunos rubros agropecuarios, otros sectores también reportaron incremento. Entre ellos, se destacó la construcción de edificaciones, que también aumentó, especialmente en el segmento residencial. Por su parte, las matrículas de vehículos y motocicletas continuaron creciendo, así como el transporte de carga por carretera, que se vio beneficiado del notable desempeño de los sectores transables y el comercio exterior más </w:t>
      </w:r>
      <w:r w:rsidRPr="00AE413A">
        <w:lastRenderedPageBreak/>
        <w:t>dinámico. Por el contrario, en el sector minero, persistió la caída en la extracción de petróleo crudo por el agotamiento de los campos.</w:t>
      </w:r>
    </w:p>
    <w:p w14:paraId="712CD907" w14:textId="77777777" w:rsidR="004F3A6E" w:rsidRPr="001F5339" w:rsidRDefault="004F3A6E" w:rsidP="00AE413A">
      <w:pPr>
        <w:spacing w:line="240" w:lineRule="auto"/>
        <w:jc w:val="both"/>
        <w:rPr>
          <w:sz w:val="20"/>
          <w:szCs w:val="20"/>
        </w:rPr>
      </w:pPr>
    </w:p>
    <w:p w14:paraId="608ECC64" w14:textId="77777777" w:rsidR="004F3A6E" w:rsidRPr="001F5339" w:rsidRDefault="004F3A6E" w:rsidP="00AE413A">
      <w:pPr>
        <w:spacing w:line="240" w:lineRule="auto"/>
        <w:jc w:val="both"/>
        <w:rPr>
          <w:b/>
          <w:sz w:val="20"/>
          <w:szCs w:val="20"/>
        </w:rPr>
      </w:pPr>
      <w:r w:rsidRPr="001F5339">
        <w:rPr>
          <w:b/>
          <w:sz w:val="20"/>
          <w:szCs w:val="20"/>
        </w:rPr>
        <w:t>Fuente: Banco de La República</w:t>
      </w:r>
    </w:p>
    <w:p w14:paraId="6143F311" w14:textId="77777777" w:rsidR="004F3A6E" w:rsidRPr="001F5339" w:rsidRDefault="004F3A6E" w:rsidP="00AE413A">
      <w:pPr>
        <w:spacing w:line="240" w:lineRule="auto"/>
        <w:jc w:val="both"/>
        <w:rPr>
          <w:sz w:val="20"/>
          <w:szCs w:val="20"/>
        </w:rPr>
      </w:pPr>
      <w:r w:rsidRPr="001F5339">
        <w:rPr>
          <w:sz w:val="20"/>
          <w:szCs w:val="20"/>
        </w:rPr>
        <w:t>https://www.banrep.gov.co/es/publicaciones-investigaciones/boletin-economico-regional</w:t>
      </w:r>
    </w:p>
    <w:p w14:paraId="67BFD8F0" w14:textId="77777777" w:rsidR="00CF0317" w:rsidRPr="00AE413A" w:rsidRDefault="00CF0317" w:rsidP="00AE413A">
      <w:pPr>
        <w:spacing w:line="240" w:lineRule="auto"/>
        <w:jc w:val="both"/>
      </w:pPr>
    </w:p>
    <w:p w14:paraId="45F25324" w14:textId="77777777" w:rsidR="00CF0317" w:rsidRPr="00AE413A" w:rsidRDefault="00CF0317" w:rsidP="00AE413A">
      <w:pPr>
        <w:spacing w:line="240" w:lineRule="auto"/>
        <w:jc w:val="both"/>
      </w:pPr>
      <w:r w:rsidRPr="00AE413A">
        <w:t xml:space="preserve">La actividad económica del país, está dividida en sectores económicos. Cada sector se refiere a una parte de la actividad económica cuyos elementos tienen características comunes, guardan una unidad y se diferencian de otras agrupaciones. Su división se realiza de acuerdo a los procesos de producción que ocurren al interior de cada uno de ellos. SEGÚN LA DIVISIÓN DE LA ECONOMÍA, LOS SECTORES SON LOS SIGUIENTES: </w:t>
      </w:r>
    </w:p>
    <w:p w14:paraId="7C6C71C1" w14:textId="77777777" w:rsidR="00CF0317" w:rsidRPr="00AE413A" w:rsidRDefault="00CF0317" w:rsidP="00AE413A">
      <w:pPr>
        <w:pStyle w:val="Prrafodelista"/>
        <w:spacing w:after="0" w:line="240" w:lineRule="auto"/>
        <w:jc w:val="both"/>
        <w:rPr>
          <w:rFonts w:ascii="Arial" w:hAnsi="Arial"/>
          <w:sz w:val="22"/>
          <w:szCs w:val="22"/>
        </w:rPr>
      </w:pPr>
    </w:p>
    <w:p w14:paraId="6754E59B" w14:textId="77777777" w:rsidR="00CF0317" w:rsidRPr="00AE413A" w:rsidRDefault="00CF0317" w:rsidP="00AE413A">
      <w:pPr>
        <w:pStyle w:val="Prrafodelista"/>
        <w:numPr>
          <w:ilvl w:val="0"/>
          <w:numId w:val="4"/>
        </w:numPr>
        <w:spacing w:after="0" w:line="240" w:lineRule="auto"/>
        <w:jc w:val="both"/>
        <w:rPr>
          <w:rFonts w:ascii="Arial" w:hAnsi="Arial"/>
          <w:sz w:val="22"/>
          <w:szCs w:val="22"/>
        </w:rPr>
      </w:pPr>
      <w:r w:rsidRPr="00AE413A">
        <w:rPr>
          <w:rFonts w:ascii="Arial" w:hAnsi="Arial"/>
          <w:sz w:val="22"/>
          <w:szCs w:val="22"/>
        </w:rPr>
        <w:t xml:space="preserve">Sector primario o sector agropecuario. </w:t>
      </w:r>
    </w:p>
    <w:p w14:paraId="3EF96C1C" w14:textId="77777777" w:rsidR="00CF0317" w:rsidRPr="00AE413A" w:rsidRDefault="00CF0317" w:rsidP="00AE413A">
      <w:pPr>
        <w:pStyle w:val="Prrafodelista"/>
        <w:numPr>
          <w:ilvl w:val="0"/>
          <w:numId w:val="4"/>
        </w:numPr>
        <w:spacing w:after="0" w:line="240" w:lineRule="auto"/>
        <w:jc w:val="both"/>
        <w:rPr>
          <w:rFonts w:ascii="Arial" w:hAnsi="Arial"/>
          <w:sz w:val="22"/>
          <w:szCs w:val="22"/>
        </w:rPr>
      </w:pPr>
      <w:r w:rsidRPr="00AE413A">
        <w:rPr>
          <w:rFonts w:ascii="Arial" w:hAnsi="Arial"/>
          <w:sz w:val="22"/>
          <w:szCs w:val="22"/>
        </w:rPr>
        <w:t xml:space="preserve">Sector secundario o sector Industrial. </w:t>
      </w:r>
    </w:p>
    <w:p w14:paraId="01B5513B" w14:textId="77777777" w:rsidR="00CF0317" w:rsidRPr="00AE413A" w:rsidRDefault="00CF0317" w:rsidP="00AE413A">
      <w:pPr>
        <w:pStyle w:val="Prrafodelista"/>
        <w:numPr>
          <w:ilvl w:val="0"/>
          <w:numId w:val="4"/>
        </w:numPr>
        <w:spacing w:after="0" w:line="240" w:lineRule="auto"/>
        <w:jc w:val="both"/>
        <w:rPr>
          <w:rFonts w:ascii="Arial" w:hAnsi="Arial"/>
          <w:b/>
          <w:bCs/>
          <w:sz w:val="22"/>
          <w:szCs w:val="22"/>
        </w:rPr>
      </w:pPr>
      <w:r w:rsidRPr="00AE413A">
        <w:rPr>
          <w:rFonts w:ascii="Arial" w:hAnsi="Arial"/>
          <w:b/>
          <w:bCs/>
          <w:sz w:val="22"/>
          <w:szCs w:val="22"/>
        </w:rPr>
        <w:t xml:space="preserve">Sector terciario o sector de servicios. </w:t>
      </w:r>
    </w:p>
    <w:p w14:paraId="23F9FCDB" w14:textId="77777777" w:rsidR="00CF0317" w:rsidRPr="00AE413A" w:rsidRDefault="00CF0317" w:rsidP="00AE413A">
      <w:pPr>
        <w:spacing w:line="240" w:lineRule="auto"/>
        <w:jc w:val="both"/>
      </w:pPr>
    </w:p>
    <w:p w14:paraId="48662EC8" w14:textId="77777777" w:rsidR="00CF0317" w:rsidRPr="00AE413A" w:rsidRDefault="00CF0317" w:rsidP="00AE413A">
      <w:pPr>
        <w:spacing w:line="240" w:lineRule="auto"/>
        <w:jc w:val="both"/>
      </w:pPr>
      <w:r w:rsidRPr="00AE413A">
        <w:rPr>
          <w:u w:val="single"/>
        </w:rPr>
        <w:t>SECTOR PRIMARIO</w:t>
      </w:r>
      <w:r w:rsidRPr="00AE413A">
        <w:t xml:space="preserve">: el que obtiene productos directamente de la naturaleza, materias primas, creaciones, etc. </w:t>
      </w:r>
    </w:p>
    <w:p w14:paraId="131D9B9B" w14:textId="77777777" w:rsidR="00CF0317" w:rsidRPr="00AE413A" w:rsidRDefault="00CF0317" w:rsidP="00AE413A">
      <w:pPr>
        <w:spacing w:line="240" w:lineRule="auto"/>
        <w:jc w:val="both"/>
      </w:pPr>
    </w:p>
    <w:p w14:paraId="71E740D4" w14:textId="77777777" w:rsidR="00CF0317" w:rsidRPr="00AE413A" w:rsidRDefault="00CF0317" w:rsidP="00AE413A">
      <w:pPr>
        <w:spacing w:line="240" w:lineRule="auto"/>
        <w:jc w:val="both"/>
      </w:pPr>
      <w:r w:rsidRPr="00AE413A">
        <w:t>• Sector agropecuario (agrícola y ganadero).</w:t>
      </w:r>
    </w:p>
    <w:p w14:paraId="4FAEF5B5" w14:textId="77777777" w:rsidR="00CF0317" w:rsidRPr="00AE413A" w:rsidRDefault="00CF0317" w:rsidP="00AE413A">
      <w:pPr>
        <w:spacing w:line="240" w:lineRule="auto"/>
        <w:jc w:val="both"/>
      </w:pPr>
      <w:r w:rsidRPr="00AE413A">
        <w:t>• Sector pesquero (del mar o del río).</w:t>
      </w:r>
    </w:p>
    <w:p w14:paraId="061501CA" w14:textId="77777777" w:rsidR="00CF0317" w:rsidRPr="00AE413A" w:rsidRDefault="00CF0317" w:rsidP="00AE413A">
      <w:pPr>
        <w:spacing w:line="240" w:lineRule="auto"/>
        <w:jc w:val="both"/>
      </w:pPr>
      <w:r w:rsidRPr="00AE413A">
        <w:t>• Sector minero (de las minas y complementos rocosos).</w:t>
      </w:r>
    </w:p>
    <w:p w14:paraId="6EF25E79" w14:textId="77777777" w:rsidR="00CF0317" w:rsidRPr="00AE413A" w:rsidRDefault="00CF0317" w:rsidP="00AE413A">
      <w:pPr>
        <w:spacing w:line="240" w:lineRule="auto"/>
        <w:jc w:val="both"/>
      </w:pPr>
      <w:r w:rsidRPr="00AE413A">
        <w:t>• Sector forestal (del bosque).</w:t>
      </w:r>
    </w:p>
    <w:p w14:paraId="631F3BB8" w14:textId="77777777" w:rsidR="00CF0317" w:rsidRPr="00AE413A" w:rsidRDefault="00CF0317" w:rsidP="00AE413A">
      <w:pPr>
        <w:spacing w:line="240" w:lineRule="auto"/>
        <w:jc w:val="both"/>
      </w:pPr>
    </w:p>
    <w:p w14:paraId="4042F41C" w14:textId="77777777" w:rsidR="00CF0317" w:rsidRPr="00AE413A" w:rsidRDefault="00CF0317" w:rsidP="00AE413A">
      <w:pPr>
        <w:kinsoku w:val="0"/>
        <w:overflowPunct w:val="0"/>
        <w:spacing w:line="240" w:lineRule="auto"/>
        <w:ind w:right="288"/>
        <w:jc w:val="both"/>
        <w:textAlignment w:val="baseline"/>
      </w:pPr>
      <w:r w:rsidRPr="00AE413A">
        <w:rPr>
          <w:u w:val="single"/>
        </w:rPr>
        <w:t>SECTOR SECUNDARIO:</w:t>
      </w:r>
      <w:r w:rsidRPr="00AE413A">
        <w:t xml:space="preserve"> el que transforma materias primas en productos terminados o semielaborados.</w:t>
      </w:r>
    </w:p>
    <w:p w14:paraId="639BB015" w14:textId="77777777" w:rsidR="00CF0317" w:rsidRPr="00AE413A" w:rsidRDefault="00CF0317" w:rsidP="00AE413A">
      <w:pPr>
        <w:kinsoku w:val="0"/>
        <w:overflowPunct w:val="0"/>
        <w:spacing w:line="240" w:lineRule="auto"/>
        <w:ind w:right="288"/>
        <w:jc w:val="both"/>
        <w:textAlignment w:val="baseline"/>
      </w:pPr>
    </w:p>
    <w:p w14:paraId="66BF14A1"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industrial.</w:t>
      </w:r>
    </w:p>
    <w:p w14:paraId="4B87601F"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energético.</w:t>
      </w:r>
    </w:p>
    <w:p w14:paraId="237F53DD"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minero (se considera también parte del sector secundario porque a partir de la minería se pueden crear distintos productos). </w:t>
      </w:r>
    </w:p>
    <w:p w14:paraId="66C10D84" w14:textId="77777777" w:rsidR="00CF0317" w:rsidRPr="00AE413A" w:rsidRDefault="00CF0317" w:rsidP="00AE413A">
      <w:pPr>
        <w:kinsoku w:val="0"/>
        <w:overflowPunct w:val="0"/>
        <w:spacing w:line="240" w:lineRule="auto"/>
        <w:ind w:right="289"/>
        <w:contextualSpacing/>
        <w:jc w:val="both"/>
        <w:textAlignment w:val="baseline"/>
        <w:rPr>
          <w:spacing w:val="-3"/>
        </w:rPr>
      </w:pPr>
      <w:r w:rsidRPr="00AE413A">
        <w:t>• Sectores de la construcción.</w:t>
      </w:r>
    </w:p>
    <w:p w14:paraId="17305EB1" w14:textId="77777777" w:rsidR="00CF0317" w:rsidRPr="00AE413A" w:rsidRDefault="00CF0317" w:rsidP="00AE413A">
      <w:pPr>
        <w:kinsoku w:val="0"/>
        <w:overflowPunct w:val="0"/>
        <w:spacing w:line="240" w:lineRule="auto"/>
        <w:ind w:right="288"/>
        <w:jc w:val="both"/>
        <w:textAlignment w:val="baseline"/>
        <w:rPr>
          <w:b/>
          <w:bCs/>
          <w:u w:val="single"/>
        </w:rPr>
      </w:pPr>
    </w:p>
    <w:p w14:paraId="35AD68B2" w14:textId="77777777" w:rsidR="00CF0317" w:rsidRPr="00AE413A" w:rsidRDefault="00CF0317" w:rsidP="00AE413A">
      <w:pPr>
        <w:kinsoku w:val="0"/>
        <w:overflowPunct w:val="0"/>
        <w:spacing w:line="240" w:lineRule="auto"/>
        <w:ind w:right="288"/>
        <w:jc w:val="both"/>
        <w:textAlignment w:val="baseline"/>
      </w:pPr>
      <w:r w:rsidRPr="00AE413A">
        <w:rPr>
          <w:b/>
          <w:bCs/>
          <w:u w:val="single"/>
        </w:rPr>
        <w:t>SECTOR TERCIARIO</w:t>
      </w:r>
      <w:r w:rsidRPr="00AE413A">
        <w:t>: también es considerado como sector de servicios ya que no produce bienes, sino servicios:</w:t>
      </w:r>
    </w:p>
    <w:p w14:paraId="58963793" w14:textId="77777777" w:rsidR="00CF0317" w:rsidRPr="00AE413A" w:rsidRDefault="00CF0317" w:rsidP="00AE413A">
      <w:pPr>
        <w:kinsoku w:val="0"/>
        <w:overflowPunct w:val="0"/>
        <w:spacing w:line="240" w:lineRule="auto"/>
        <w:ind w:right="288"/>
        <w:jc w:val="both"/>
        <w:textAlignment w:val="baseline"/>
      </w:pPr>
    </w:p>
    <w:p w14:paraId="15DEE41D"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transportes.</w:t>
      </w:r>
    </w:p>
    <w:p w14:paraId="22E1DA9E"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comunicaciones.</w:t>
      </w:r>
    </w:p>
    <w:p w14:paraId="4D8CAE13"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comercial.</w:t>
      </w:r>
    </w:p>
    <w:p w14:paraId="28FEDE1A"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turístico.</w:t>
      </w:r>
    </w:p>
    <w:p w14:paraId="549B650F"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sanitario.</w:t>
      </w:r>
    </w:p>
    <w:p w14:paraId="6880D394"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educativo.</w:t>
      </w:r>
    </w:p>
    <w:p w14:paraId="3141BA85"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financiero.</w:t>
      </w:r>
    </w:p>
    <w:p w14:paraId="419D4D6B" w14:textId="77777777" w:rsidR="00CF0317" w:rsidRPr="00AE413A" w:rsidRDefault="00CF0317" w:rsidP="00AE413A">
      <w:pPr>
        <w:autoSpaceDE w:val="0"/>
        <w:autoSpaceDN w:val="0"/>
        <w:adjustRightInd w:val="0"/>
        <w:spacing w:line="240" w:lineRule="auto"/>
        <w:jc w:val="both"/>
        <w:rPr>
          <w:iCs/>
        </w:rPr>
      </w:pPr>
    </w:p>
    <w:p w14:paraId="0AF9FBEA" w14:textId="7D9DE959" w:rsidR="00CF0317" w:rsidRPr="00AE413A" w:rsidRDefault="00CF0317" w:rsidP="00AE413A">
      <w:pPr>
        <w:autoSpaceDE w:val="0"/>
        <w:autoSpaceDN w:val="0"/>
        <w:adjustRightInd w:val="0"/>
        <w:spacing w:line="240" w:lineRule="auto"/>
        <w:jc w:val="both"/>
      </w:pPr>
      <w:bookmarkStart w:id="2" w:name="_Hlk105494532"/>
      <w:bookmarkStart w:id="3" w:name="_Hlk105494788"/>
      <w:r w:rsidRPr="00AE413A">
        <w:rPr>
          <w:b/>
        </w:rPr>
        <w:t>4.2</w:t>
      </w:r>
      <w:r w:rsidR="001F5339">
        <w:rPr>
          <w:b/>
        </w:rPr>
        <w:t>-</w:t>
      </w:r>
      <w:r w:rsidRPr="00AE413A">
        <w:rPr>
          <w:b/>
        </w:rPr>
        <w:t xml:space="preserve"> </w:t>
      </w:r>
      <w:r w:rsidR="001F5339" w:rsidRPr="00AE413A">
        <w:rPr>
          <w:b/>
        </w:rPr>
        <w:t xml:space="preserve">Gran Encuesta Integrada </w:t>
      </w:r>
      <w:r w:rsidR="001F5339">
        <w:rPr>
          <w:b/>
        </w:rPr>
        <w:t>d</w:t>
      </w:r>
      <w:r w:rsidR="001F5339" w:rsidRPr="00AE413A">
        <w:rPr>
          <w:b/>
        </w:rPr>
        <w:t xml:space="preserve">e Hogares/ </w:t>
      </w:r>
      <w:proofErr w:type="spellStart"/>
      <w:r w:rsidR="001F5339" w:rsidRPr="00AE413A">
        <w:rPr>
          <w:b/>
        </w:rPr>
        <w:t>Dane</w:t>
      </w:r>
      <w:proofErr w:type="spellEnd"/>
      <w:r w:rsidR="001F5339">
        <w:rPr>
          <w:b/>
        </w:rPr>
        <w:t xml:space="preserve">: </w:t>
      </w:r>
      <w:r w:rsidRPr="00AE413A">
        <w:t>La Gran Encuesta Integrada de Hogares (</w:t>
      </w:r>
      <w:proofErr w:type="spellStart"/>
      <w:r w:rsidRPr="00AE413A">
        <w:t>GEIH</w:t>
      </w:r>
      <w:proofErr w:type="spellEnd"/>
      <w:r w:rsidRPr="00AE413A">
        <w:t xml:space="preserve">), realizada por el DANE, tiene como objetivo proveer información estadística relacionada con mercado laboral, ingresos, pobreza monetaria y características sociodemográficas de la población residente en Colombia. A través de la encuesta, se clasifica a las personas según su fuerza de trabajo, como población ocupada, desocupada o población fuera de la fuerza de </w:t>
      </w:r>
      <w:r w:rsidRPr="00AE413A">
        <w:lastRenderedPageBreak/>
        <w:t>trabajo. De esta forma, es posible estimar los principales indicadores del mercado laboral colombiano, como son la Tasa Global de Participación (</w:t>
      </w:r>
      <w:proofErr w:type="spellStart"/>
      <w:r w:rsidRPr="00AE413A">
        <w:t>TGP</w:t>
      </w:r>
      <w:proofErr w:type="spellEnd"/>
      <w:r w:rsidRPr="00AE413A">
        <w:t>), la Tasa de Ocupación (</w:t>
      </w:r>
      <w:proofErr w:type="spellStart"/>
      <w:r w:rsidRPr="00AE413A">
        <w:t>TO</w:t>
      </w:r>
      <w:proofErr w:type="spellEnd"/>
      <w:r w:rsidRPr="00AE413A">
        <w:t>) y la Tasa de Desocupación (</w:t>
      </w:r>
      <w:proofErr w:type="spellStart"/>
      <w:r w:rsidRPr="00AE413A">
        <w:t>TD</w:t>
      </w:r>
      <w:proofErr w:type="spellEnd"/>
      <w:r w:rsidRPr="00AE413A">
        <w:t>).</w:t>
      </w:r>
    </w:p>
    <w:p w14:paraId="3341FCA0" w14:textId="77777777" w:rsidR="00CF0317" w:rsidRPr="00AE413A" w:rsidRDefault="00CF0317" w:rsidP="00AE413A">
      <w:pPr>
        <w:autoSpaceDE w:val="0"/>
        <w:autoSpaceDN w:val="0"/>
        <w:adjustRightInd w:val="0"/>
        <w:spacing w:line="240" w:lineRule="auto"/>
        <w:jc w:val="both"/>
      </w:pPr>
    </w:p>
    <w:p w14:paraId="6E4215C2" w14:textId="12211BD8" w:rsidR="00CF0317" w:rsidRPr="00AE413A" w:rsidRDefault="00CF0317" w:rsidP="00AE413A">
      <w:pPr>
        <w:autoSpaceDE w:val="0"/>
        <w:autoSpaceDN w:val="0"/>
        <w:adjustRightInd w:val="0"/>
        <w:spacing w:line="240" w:lineRule="auto"/>
        <w:jc w:val="both"/>
      </w:pPr>
      <w:r w:rsidRPr="00AE413A">
        <w:t>Se trata de una investigación continua, que se aplica en todo el territorio nacional y que permite la desagregación de resultados para el total nacional, total cabeceras, total centros poblados y rural disperso, cada una de las 23 ciudades capitales y áreas metropolitanas, San Andrés, Buenaventura, Barrancabermeja, Soacha, Rionegro (Antioquia), Tumaco, 23 principales departamentos del país y la ciudad de Bogotá, y las ocho ciudades capitales de los Departamentos de la Amazonía y Orinoquía.</w:t>
      </w:r>
    </w:p>
    <w:p w14:paraId="78499DF2" w14:textId="77777777" w:rsidR="00CF0317" w:rsidRPr="00AE413A" w:rsidRDefault="00CF0317" w:rsidP="00AE413A">
      <w:pPr>
        <w:autoSpaceDE w:val="0"/>
        <w:autoSpaceDN w:val="0"/>
        <w:adjustRightInd w:val="0"/>
        <w:spacing w:line="240" w:lineRule="auto"/>
        <w:jc w:val="both"/>
        <w:rPr>
          <w:bCs/>
        </w:rPr>
      </w:pPr>
    </w:p>
    <w:p w14:paraId="3B3D5176" w14:textId="77777777" w:rsidR="00CF0317" w:rsidRPr="00AE413A" w:rsidRDefault="00CF0317" w:rsidP="00AE413A">
      <w:pPr>
        <w:autoSpaceDE w:val="0"/>
        <w:autoSpaceDN w:val="0"/>
        <w:adjustRightInd w:val="0"/>
        <w:spacing w:line="240" w:lineRule="auto"/>
        <w:jc w:val="both"/>
      </w:pPr>
      <w:r w:rsidRPr="00AE413A">
        <w:t xml:space="preserve">En el año 2019 inició el proceso de rediseño de la </w:t>
      </w:r>
      <w:proofErr w:type="spellStart"/>
      <w:r w:rsidRPr="00AE413A">
        <w:t>GEIH</w:t>
      </w:r>
      <w:proofErr w:type="spellEnd"/>
      <w:r w:rsidRPr="00AE413A">
        <w:t xml:space="preserve">, con el fin de actualizar los diseños muestrales, operativos y conceptuales de la Gran Encuesta Integrada de Hogares – </w:t>
      </w:r>
      <w:proofErr w:type="spellStart"/>
      <w:r w:rsidRPr="00AE413A">
        <w:t>GEIH</w:t>
      </w:r>
      <w:proofErr w:type="spellEnd"/>
      <w:r w:rsidRPr="00AE413A">
        <w:t xml:space="preserve">, con la información del </w:t>
      </w:r>
      <w:proofErr w:type="spellStart"/>
      <w:r w:rsidRPr="00AE413A">
        <w:t>CNPV</w:t>
      </w:r>
      <w:proofErr w:type="spellEnd"/>
      <w:r w:rsidRPr="00AE413A">
        <w:t xml:space="preserve"> 2018 y los actuales lineamientos de mercado laboral y pobreza monetaria. En el marco de este proceso, en 2021 se llevó a cabo la recolección de la </w:t>
      </w:r>
      <w:proofErr w:type="spellStart"/>
      <w:r w:rsidRPr="00AE413A">
        <w:t>GEIH</w:t>
      </w:r>
      <w:proofErr w:type="spellEnd"/>
      <w:r w:rsidRPr="00AE413A">
        <w:t xml:space="preserve"> marco 2018, en paralelo a la </w:t>
      </w:r>
      <w:proofErr w:type="spellStart"/>
      <w:r w:rsidRPr="00AE413A">
        <w:t>GEIH</w:t>
      </w:r>
      <w:proofErr w:type="spellEnd"/>
      <w:r w:rsidRPr="00AE413A">
        <w:t xml:space="preserve"> marco 2005. En diciembre de 2021, se terminó la recolección en paralelo, y a partir de enero de 2022, la información de mercado laboral, es proporcionada por la </w:t>
      </w:r>
      <w:proofErr w:type="spellStart"/>
      <w:r w:rsidRPr="00AE413A">
        <w:t>GEIH</w:t>
      </w:r>
      <w:proofErr w:type="spellEnd"/>
      <w:r w:rsidRPr="00AE413A">
        <w:t xml:space="preserve"> marco 2018.</w:t>
      </w:r>
    </w:p>
    <w:p w14:paraId="3A6B0225" w14:textId="77777777" w:rsidR="00CF0317" w:rsidRPr="00AE413A" w:rsidRDefault="00CF0317" w:rsidP="00AE413A">
      <w:pPr>
        <w:autoSpaceDE w:val="0"/>
        <w:autoSpaceDN w:val="0"/>
        <w:adjustRightInd w:val="0"/>
        <w:spacing w:line="240" w:lineRule="auto"/>
        <w:jc w:val="both"/>
      </w:pPr>
    </w:p>
    <w:p w14:paraId="363E1CF5" w14:textId="77777777" w:rsidR="00CF0317" w:rsidRPr="00AE413A" w:rsidRDefault="00CF0317" w:rsidP="00AE413A">
      <w:pPr>
        <w:autoSpaceDE w:val="0"/>
        <w:autoSpaceDN w:val="0"/>
        <w:adjustRightInd w:val="0"/>
        <w:spacing w:line="240" w:lineRule="auto"/>
        <w:jc w:val="both"/>
      </w:pPr>
      <w:r w:rsidRPr="00AE413A">
        <w:t xml:space="preserve">En septiembre de 2022, fueron publicadas las series empalmadas de mercado laboral, basadas en las proyecciones poblacionales del </w:t>
      </w:r>
      <w:proofErr w:type="spellStart"/>
      <w:r w:rsidRPr="00AE413A">
        <w:t>CNPV</w:t>
      </w:r>
      <w:proofErr w:type="spellEnd"/>
      <w:r w:rsidRPr="00AE413A">
        <w:t xml:space="preserve"> 2018 y Población en Edad de Trabajar (PET) de 15 años y más. Este ejercicio permite la comparabilidad de datos en el tiempo, y se encuentra disponible para el total nacional, total cabeceras, total centros poblados y rural disperso, así como para cada una de las 23 ciudades y áreas metropolitanas, según periodicidad de la publicación (mensual o trimestral).</w:t>
      </w:r>
    </w:p>
    <w:bookmarkEnd w:id="2"/>
    <w:bookmarkEnd w:id="3"/>
    <w:p w14:paraId="742E449D" w14:textId="77777777" w:rsidR="004F3A6E" w:rsidRPr="00AE413A" w:rsidRDefault="004F3A6E" w:rsidP="00AE413A">
      <w:pPr>
        <w:autoSpaceDE w:val="0"/>
        <w:autoSpaceDN w:val="0"/>
        <w:adjustRightInd w:val="0"/>
        <w:spacing w:line="240" w:lineRule="auto"/>
        <w:jc w:val="both"/>
      </w:pPr>
    </w:p>
    <w:p w14:paraId="2E0B3DB6" w14:textId="77777777" w:rsidR="004F3A6E" w:rsidRPr="00AE413A" w:rsidRDefault="004F3A6E" w:rsidP="00AE413A">
      <w:pPr>
        <w:autoSpaceDE w:val="0"/>
        <w:autoSpaceDN w:val="0"/>
        <w:adjustRightInd w:val="0"/>
        <w:spacing w:line="240" w:lineRule="auto"/>
        <w:jc w:val="center"/>
      </w:pPr>
      <w:r w:rsidRPr="00AE413A">
        <w:rPr>
          <w:noProof/>
        </w:rPr>
        <w:drawing>
          <wp:inline distT="0" distB="0" distL="0" distR="0" wp14:anchorId="4791178F" wp14:editId="2441AEC7">
            <wp:extent cx="4076700" cy="2210435"/>
            <wp:effectExtent l="57150" t="57150" r="114300" b="113665"/>
            <wp:docPr id="11" name="Imagen 11"/>
            <wp:cNvGraphicFramePr/>
            <a:graphic xmlns:a="http://schemas.openxmlformats.org/drawingml/2006/main">
              <a:graphicData uri="http://schemas.openxmlformats.org/drawingml/2006/picture">
                <pic:pic xmlns:pic="http://schemas.openxmlformats.org/drawingml/2006/picture">
                  <pic:nvPicPr>
                    <pic:cNvPr id="2" name="Imagen 2"/>
                    <pic:cNvPicPr/>
                  </pic:nvPicPr>
                  <pic:blipFill>
                    <a:blip r:embed="rId10"/>
                    <a:stretch>
                      <a:fillRect/>
                    </a:stretch>
                  </pic:blipFill>
                  <pic:spPr>
                    <a:xfrm>
                      <a:off x="0" y="0"/>
                      <a:ext cx="4076700" cy="2210435"/>
                    </a:xfrm>
                    <a:prstGeom prst="rect">
                      <a:avLst/>
                    </a:prstGeom>
                    <a:ln w="12700"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004B4092" w14:textId="77777777" w:rsidR="004F3A6E" w:rsidRPr="00AE413A" w:rsidRDefault="004F3A6E" w:rsidP="00AE413A">
      <w:pPr>
        <w:autoSpaceDE w:val="0"/>
        <w:autoSpaceDN w:val="0"/>
        <w:adjustRightInd w:val="0"/>
        <w:spacing w:line="240" w:lineRule="auto"/>
        <w:jc w:val="both"/>
        <w:rPr>
          <w:b/>
        </w:rPr>
      </w:pPr>
    </w:p>
    <w:p w14:paraId="55310810" w14:textId="473E5022" w:rsidR="004F3A6E" w:rsidRPr="00AE413A" w:rsidRDefault="004F3A6E" w:rsidP="001F5339">
      <w:pPr>
        <w:autoSpaceDE w:val="0"/>
        <w:autoSpaceDN w:val="0"/>
        <w:adjustRightInd w:val="0"/>
        <w:spacing w:line="240" w:lineRule="auto"/>
        <w:jc w:val="both"/>
      </w:pPr>
      <w:r w:rsidRPr="00AE413A">
        <w:rPr>
          <w:b/>
        </w:rPr>
        <w:t>4.3</w:t>
      </w:r>
      <w:r w:rsidR="001F5339">
        <w:rPr>
          <w:b/>
        </w:rPr>
        <w:t>-</w:t>
      </w:r>
      <w:r w:rsidRPr="00AE413A">
        <w:rPr>
          <w:b/>
        </w:rPr>
        <w:t xml:space="preserve"> </w:t>
      </w:r>
      <w:r w:rsidR="001F5339" w:rsidRPr="00AE413A">
        <w:rPr>
          <w:b/>
        </w:rPr>
        <w:t>Total Nacional Mensual</w:t>
      </w:r>
      <w:r w:rsidR="001F5339">
        <w:rPr>
          <w:b/>
        </w:rPr>
        <w:t xml:space="preserve">: </w:t>
      </w:r>
      <w:r w:rsidRPr="00AE413A">
        <w:t>Para el mes de noviembre de 2025, la tasa de desocupación del total nacional fue 7,0%, lo que representó una disminución de 1,1 puntos porcentuales respecto al mismo mes de 2024 (8,2%). La tasa global de participación se ubicó en 64,7%, lo que significó un aumento de 1,0 puntos porcentuales frente a noviembre de 2024 (63,7%). Finalmente, la tasa de ocupación fue 60,2%, lo que representó un aumento de 1,6 puntos porcentuales respecto al mismo mes del año anterior (58,5%).</w:t>
      </w:r>
    </w:p>
    <w:p w14:paraId="550F1F8F" w14:textId="77777777" w:rsidR="004F3A6E" w:rsidRPr="00AE413A" w:rsidRDefault="004F3A6E" w:rsidP="00AE413A">
      <w:pPr>
        <w:spacing w:line="240" w:lineRule="auto"/>
        <w:jc w:val="both"/>
      </w:pPr>
    </w:p>
    <w:p w14:paraId="403A914F" w14:textId="77777777" w:rsidR="004F3A6E" w:rsidRPr="00AE413A" w:rsidRDefault="004F3A6E" w:rsidP="00AE413A">
      <w:pPr>
        <w:spacing w:line="240" w:lineRule="auto"/>
        <w:jc w:val="center"/>
      </w:pPr>
      <w:r w:rsidRPr="00AE413A">
        <w:rPr>
          <w:noProof/>
        </w:rPr>
        <w:lastRenderedPageBreak/>
        <w:drawing>
          <wp:inline distT="0" distB="0" distL="0" distR="0" wp14:anchorId="06DADC5E" wp14:editId="1544ADFC">
            <wp:extent cx="4404360" cy="2613660"/>
            <wp:effectExtent l="57150" t="57150" r="110490" b="53340"/>
            <wp:docPr id="15" name="Imagen 15"/>
            <wp:cNvGraphicFramePr/>
            <a:graphic xmlns:a="http://schemas.openxmlformats.org/drawingml/2006/main">
              <a:graphicData uri="http://schemas.openxmlformats.org/drawingml/2006/picture">
                <pic:pic xmlns:pic="http://schemas.openxmlformats.org/drawingml/2006/picture">
                  <pic:nvPicPr>
                    <pic:cNvPr id="3" name="Imagen 3"/>
                    <pic:cNvPicPr/>
                  </pic:nvPicPr>
                  <pic:blipFill>
                    <a:blip r:embed="rId11"/>
                    <a:stretch>
                      <a:fillRect/>
                    </a:stretch>
                  </pic:blipFill>
                  <pic:spPr>
                    <a:xfrm>
                      <a:off x="0" y="0"/>
                      <a:ext cx="4274820" cy="2480310"/>
                    </a:xfrm>
                    <a:prstGeom prst="rect">
                      <a:avLst/>
                    </a:prstGeom>
                    <a:ln w="12700"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21E54DCE" w14:textId="77777777" w:rsidR="004F3A6E" w:rsidRPr="00AE413A" w:rsidRDefault="004F3A6E" w:rsidP="00AE413A">
      <w:pPr>
        <w:spacing w:line="240" w:lineRule="auto"/>
        <w:jc w:val="center"/>
      </w:pPr>
    </w:p>
    <w:p w14:paraId="22B8A580" w14:textId="77777777" w:rsidR="0068080C" w:rsidRDefault="0068080C" w:rsidP="00AE413A">
      <w:pPr>
        <w:autoSpaceDE w:val="0"/>
        <w:autoSpaceDN w:val="0"/>
        <w:adjustRightInd w:val="0"/>
        <w:spacing w:line="240" w:lineRule="auto"/>
        <w:jc w:val="both"/>
        <w:rPr>
          <w:b/>
        </w:rPr>
      </w:pPr>
    </w:p>
    <w:p w14:paraId="0CE014CB" w14:textId="4C56383F" w:rsidR="004F3A6E" w:rsidRPr="00AE413A" w:rsidRDefault="004F3A6E" w:rsidP="00AE413A">
      <w:pPr>
        <w:autoSpaceDE w:val="0"/>
        <w:autoSpaceDN w:val="0"/>
        <w:adjustRightInd w:val="0"/>
        <w:spacing w:line="240" w:lineRule="auto"/>
        <w:jc w:val="both"/>
      </w:pPr>
      <w:r w:rsidRPr="00AE413A">
        <w:rPr>
          <w:b/>
        </w:rPr>
        <w:t>4.4</w:t>
      </w:r>
      <w:r w:rsidR="001F5339">
        <w:rPr>
          <w:b/>
        </w:rPr>
        <w:t>-</w:t>
      </w:r>
      <w:r w:rsidRPr="00AE413A">
        <w:rPr>
          <w:b/>
        </w:rPr>
        <w:t xml:space="preserve"> </w:t>
      </w:r>
      <w:r w:rsidR="001F5339" w:rsidRPr="00AE413A">
        <w:rPr>
          <w:b/>
        </w:rPr>
        <w:t xml:space="preserve">Ramas </w:t>
      </w:r>
      <w:r w:rsidR="001F5339">
        <w:rPr>
          <w:b/>
        </w:rPr>
        <w:t>d</w:t>
      </w:r>
      <w:r w:rsidR="001F5339" w:rsidRPr="00AE413A">
        <w:rPr>
          <w:b/>
        </w:rPr>
        <w:t>e Actividad</w:t>
      </w:r>
      <w:r w:rsidR="001F5339">
        <w:rPr>
          <w:b/>
        </w:rPr>
        <w:t xml:space="preserve">: </w:t>
      </w:r>
      <w:r w:rsidRPr="00AE413A">
        <w:t>En el trimestre móvil septiembre - noviembre 2025, la tasa de desocupación de las 13 ciudades y áreas metropolitanas fue 7,8%, lo que representó una disminución de 1,1 puntos porcentuales respecto al trimestre móvil septiembre - noviembre 2024 (8,9%). La tasa global de participación se ubicó en 67,1%, mientras que en el trimestre móvil septiembre - noviembre 2024 fue 66,5%. Finalmente, la tasa de ocupación fue 61,9%, lo que representó un aumento de 1,3 puntos porcentuales respecto al mismo periodo del año anterior (60,6%).</w:t>
      </w:r>
    </w:p>
    <w:p w14:paraId="0B8A66BF" w14:textId="77777777" w:rsidR="004F3A6E" w:rsidRPr="00AE413A" w:rsidRDefault="004F3A6E" w:rsidP="00AE413A">
      <w:pPr>
        <w:autoSpaceDE w:val="0"/>
        <w:autoSpaceDN w:val="0"/>
        <w:adjustRightInd w:val="0"/>
        <w:spacing w:line="240" w:lineRule="auto"/>
        <w:jc w:val="center"/>
      </w:pPr>
      <w:r w:rsidRPr="00AE413A">
        <w:rPr>
          <w:noProof/>
        </w:rPr>
        <w:drawing>
          <wp:inline distT="0" distB="0" distL="0" distR="0" wp14:anchorId="06D359FE" wp14:editId="753016A6">
            <wp:extent cx="4236720" cy="2606040"/>
            <wp:effectExtent l="57150" t="57150" r="106680" b="60960"/>
            <wp:docPr id="16" name="Imagen 16"/>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12"/>
                    <a:stretch>
                      <a:fillRect/>
                    </a:stretch>
                  </pic:blipFill>
                  <pic:spPr>
                    <a:xfrm>
                      <a:off x="0" y="0"/>
                      <a:ext cx="4101465" cy="2468880"/>
                    </a:xfrm>
                    <a:prstGeom prst="rect">
                      <a:avLst/>
                    </a:prstGeom>
                    <a:ln w="12700"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57946D4D" w14:textId="77777777" w:rsidR="004F3A6E" w:rsidRPr="00AE413A" w:rsidRDefault="004F3A6E" w:rsidP="00AE413A">
      <w:pPr>
        <w:autoSpaceDE w:val="0"/>
        <w:autoSpaceDN w:val="0"/>
        <w:adjustRightInd w:val="0"/>
        <w:spacing w:line="240" w:lineRule="auto"/>
        <w:jc w:val="both"/>
      </w:pPr>
    </w:p>
    <w:p w14:paraId="63E2F0DE" w14:textId="77777777" w:rsidR="0068080C" w:rsidRDefault="0068080C" w:rsidP="00AE413A">
      <w:pPr>
        <w:autoSpaceDE w:val="0"/>
        <w:autoSpaceDN w:val="0"/>
        <w:adjustRightInd w:val="0"/>
        <w:spacing w:line="240" w:lineRule="auto"/>
        <w:jc w:val="both"/>
        <w:rPr>
          <w:b/>
        </w:rPr>
      </w:pPr>
    </w:p>
    <w:p w14:paraId="4D62C9A6" w14:textId="20B1E676" w:rsidR="004F3A6E" w:rsidRPr="00AE413A" w:rsidRDefault="004F3A6E" w:rsidP="00AE413A">
      <w:pPr>
        <w:autoSpaceDE w:val="0"/>
        <w:autoSpaceDN w:val="0"/>
        <w:adjustRightInd w:val="0"/>
        <w:spacing w:line="240" w:lineRule="auto"/>
        <w:jc w:val="both"/>
      </w:pPr>
      <w:r w:rsidRPr="00AE413A">
        <w:rPr>
          <w:b/>
        </w:rPr>
        <w:t>4.5</w:t>
      </w:r>
      <w:r w:rsidR="001F5339">
        <w:rPr>
          <w:b/>
        </w:rPr>
        <w:t>-</w:t>
      </w:r>
      <w:r w:rsidRPr="00AE413A">
        <w:rPr>
          <w:b/>
        </w:rPr>
        <w:t xml:space="preserve"> </w:t>
      </w:r>
      <w:r w:rsidR="001F5339" w:rsidRPr="00AE413A">
        <w:rPr>
          <w:b/>
          <w:bCs/>
        </w:rPr>
        <w:t xml:space="preserve">Población </w:t>
      </w:r>
      <w:r w:rsidR="001F5339">
        <w:rPr>
          <w:b/>
          <w:bCs/>
        </w:rPr>
        <w:t>o</w:t>
      </w:r>
      <w:r w:rsidR="001F5339" w:rsidRPr="00AE413A">
        <w:rPr>
          <w:b/>
          <w:bCs/>
        </w:rPr>
        <w:t xml:space="preserve">cupada </w:t>
      </w:r>
      <w:r w:rsidR="001F5339">
        <w:rPr>
          <w:b/>
          <w:bCs/>
        </w:rPr>
        <w:t>s</w:t>
      </w:r>
      <w:r w:rsidR="001F5339" w:rsidRPr="00AE413A">
        <w:rPr>
          <w:b/>
          <w:bCs/>
        </w:rPr>
        <w:t xml:space="preserve">egún </w:t>
      </w:r>
      <w:r w:rsidR="001F5339">
        <w:rPr>
          <w:b/>
          <w:bCs/>
        </w:rPr>
        <w:t>r</w:t>
      </w:r>
      <w:r w:rsidR="001F5339" w:rsidRPr="00AE413A">
        <w:rPr>
          <w:b/>
          <w:bCs/>
        </w:rPr>
        <w:t xml:space="preserve">ama </w:t>
      </w:r>
      <w:r w:rsidR="001F5339">
        <w:rPr>
          <w:b/>
          <w:bCs/>
        </w:rPr>
        <w:t>d</w:t>
      </w:r>
      <w:r w:rsidR="001F5339" w:rsidRPr="00AE413A">
        <w:rPr>
          <w:b/>
          <w:bCs/>
        </w:rPr>
        <w:t xml:space="preserve">e </w:t>
      </w:r>
      <w:r w:rsidR="001F5339">
        <w:rPr>
          <w:b/>
          <w:bCs/>
        </w:rPr>
        <w:t>a</w:t>
      </w:r>
      <w:r w:rsidR="001F5339" w:rsidRPr="00AE413A">
        <w:rPr>
          <w:b/>
          <w:bCs/>
        </w:rPr>
        <w:t>ctividad</w:t>
      </w:r>
      <w:r w:rsidR="001F5339">
        <w:rPr>
          <w:b/>
          <w:bCs/>
        </w:rPr>
        <w:t xml:space="preserve">: </w:t>
      </w:r>
      <w:r w:rsidRPr="00AE413A">
        <w:t xml:space="preserve">En el mes de noviembre de 2025, el número de personas ocupadas en el total nacional fue 24.599 miles de personas. Las ramas que más aportaron positivamente a la variación de la población ocupada fueron Agricultura, ganadería, </w:t>
      </w:r>
      <w:r w:rsidRPr="00AE413A">
        <w:lastRenderedPageBreak/>
        <w:t>caza, silvicultura y pesca (1,3 puntos porcentuales); Alojamiento y servicios de comida (1,0 puntos porcentuales) y Construcción (0,8 puntos porcentuales).</w:t>
      </w:r>
    </w:p>
    <w:p w14:paraId="61DED53F" w14:textId="77777777" w:rsidR="004F3A6E" w:rsidRPr="00AE413A" w:rsidRDefault="004F3A6E" w:rsidP="00AE413A">
      <w:pPr>
        <w:autoSpaceDE w:val="0"/>
        <w:autoSpaceDN w:val="0"/>
        <w:adjustRightInd w:val="0"/>
        <w:spacing w:line="240" w:lineRule="auto"/>
        <w:jc w:val="both"/>
      </w:pPr>
    </w:p>
    <w:p w14:paraId="3CA7B9F6" w14:textId="77777777" w:rsidR="004F3A6E" w:rsidRPr="00AE413A" w:rsidRDefault="004F3A6E" w:rsidP="00AE413A">
      <w:pPr>
        <w:autoSpaceDE w:val="0"/>
        <w:autoSpaceDN w:val="0"/>
        <w:adjustRightInd w:val="0"/>
        <w:spacing w:line="240" w:lineRule="auto"/>
        <w:jc w:val="center"/>
      </w:pPr>
      <w:r w:rsidRPr="00AE413A">
        <w:rPr>
          <w:noProof/>
        </w:rPr>
        <w:drawing>
          <wp:inline distT="0" distB="0" distL="0" distR="0" wp14:anchorId="50E1D30B" wp14:editId="026A26D7">
            <wp:extent cx="4724400" cy="3093720"/>
            <wp:effectExtent l="57150" t="57150" r="114300" b="68580"/>
            <wp:docPr id="17" name="Imagen 17"/>
            <wp:cNvGraphicFramePr/>
            <a:graphic xmlns:a="http://schemas.openxmlformats.org/drawingml/2006/main">
              <a:graphicData uri="http://schemas.openxmlformats.org/drawingml/2006/picture">
                <pic:pic xmlns:pic="http://schemas.openxmlformats.org/drawingml/2006/picture">
                  <pic:nvPicPr>
                    <pic:cNvPr id="9" name="Imagen 9"/>
                    <pic:cNvPicPr/>
                  </pic:nvPicPr>
                  <pic:blipFill>
                    <a:blip r:embed="rId13"/>
                    <a:stretch>
                      <a:fillRect/>
                    </a:stretch>
                  </pic:blipFill>
                  <pic:spPr>
                    <a:xfrm>
                      <a:off x="0" y="0"/>
                      <a:ext cx="4587875" cy="2964180"/>
                    </a:xfrm>
                    <a:prstGeom prst="rect">
                      <a:avLst/>
                    </a:prstGeom>
                    <a:ln w="12700"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0995F7AD" w14:textId="77777777" w:rsidR="004F3A6E" w:rsidRPr="00AE413A" w:rsidRDefault="004F3A6E" w:rsidP="00AE413A">
      <w:pPr>
        <w:autoSpaceDE w:val="0"/>
        <w:autoSpaceDN w:val="0"/>
        <w:adjustRightInd w:val="0"/>
        <w:spacing w:line="240" w:lineRule="auto"/>
        <w:jc w:val="center"/>
      </w:pPr>
    </w:p>
    <w:p w14:paraId="4AEF2FA9" w14:textId="48E9A1BD" w:rsidR="004F3A6E" w:rsidRPr="00AE413A" w:rsidRDefault="004F3A6E" w:rsidP="001F5339">
      <w:pPr>
        <w:autoSpaceDE w:val="0"/>
        <w:autoSpaceDN w:val="0"/>
        <w:adjustRightInd w:val="0"/>
        <w:spacing w:line="240" w:lineRule="auto"/>
        <w:jc w:val="both"/>
      </w:pPr>
      <w:r w:rsidRPr="00AE413A">
        <w:rPr>
          <w:b/>
        </w:rPr>
        <w:t>4.6</w:t>
      </w:r>
      <w:r w:rsidR="001F5339">
        <w:rPr>
          <w:b/>
        </w:rPr>
        <w:t>-</w:t>
      </w:r>
      <w:r w:rsidRPr="00AE413A">
        <w:rPr>
          <w:b/>
        </w:rPr>
        <w:t xml:space="preserve"> </w:t>
      </w:r>
      <w:r w:rsidR="001F5339" w:rsidRPr="00AE413A">
        <w:rPr>
          <w:b/>
        </w:rPr>
        <w:t xml:space="preserve">Población </w:t>
      </w:r>
      <w:r w:rsidR="001F5339">
        <w:rPr>
          <w:b/>
        </w:rPr>
        <w:t>o</w:t>
      </w:r>
      <w:r w:rsidR="001F5339" w:rsidRPr="00AE413A">
        <w:rPr>
          <w:b/>
        </w:rPr>
        <w:t xml:space="preserve">cupada </w:t>
      </w:r>
      <w:r w:rsidR="001F5339">
        <w:rPr>
          <w:b/>
        </w:rPr>
        <w:t>s</w:t>
      </w:r>
      <w:r w:rsidR="001F5339" w:rsidRPr="00AE413A">
        <w:rPr>
          <w:b/>
        </w:rPr>
        <w:t xml:space="preserve">egún </w:t>
      </w:r>
      <w:r w:rsidR="001F5339">
        <w:rPr>
          <w:b/>
        </w:rPr>
        <w:t>p</w:t>
      </w:r>
      <w:r w:rsidR="001F5339" w:rsidRPr="00AE413A">
        <w:rPr>
          <w:b/>
        </w:rPr>
        <w:t xml:space="preserve">osición </w:t>
      </w:r>
      <w:r w:rsidR="001F5339">
        <w:rPr>
          <w:b/>
        </w:rPr>
        <w:t>o</w:t>
      </w:r>
      <w:r w:rsidR="001F5339" w:rsidRPr="00AE413A">
        <w:rPr>
          <w:b/>
        </w:rPr>
        <w:t>cupacional</w:t>
      </w:r>
      <w:r w:rsidR="001F5339">
        <w:rPr>
          <w:b/>
        </w:rPr>
        <w:t xml:space="preserve">: </w:t>
      </w:r>
      <w:r w:rsidRPr="00AE413A">
        <w:t>En noviembre de 2025, Obrero, empleado particular y Trabajador por cuenta propia fueron las posiciones ocupacionales que más aportaron positivamente a la variación de los ocupados en el total nacional con 2,1 puntos porcentuales cada una.</w:t>
      </w:r>
    </w:p>
    <w:p w14:paraId="5504306C" w14:textId="77777777" w:rsidR="004F3A6E" w:rsidRPr="00AE413A" w:rsidRDefault="004F3A6E" w:rsidP="00AE413A">
      <w:pPr>
        <w:spacing w:line="240" w:lineRule="auto"/>
        <w:jc w:val="both"/>
      </w:pPr>
    </w:p>
    <w:p w14:paraId="1CC28AC2" w14:textId="77777777" w:rsidR="004F3A6E" w:rsidRPr="00AE413A" w:rsidRDefault="004F3A6E" w:rsidP="00AE413A">
      <w:pPr>
        <w:spacing w:line="240" w:lineRule="auto"/>
        <w:jc w:val="center"/>
      </w:pPr>
      <w:r w:rsidRPr="00AE413A">
        <w:rPr>
          <w:noProof/>
        </w:rPr>
        <w:drawing>
          <wp:inline distT="0" distB="0" distL="0" distR="0" wp14:anchorId="3D60B16A" wp14:editId="50104978">
            <wp:extent cx="5463540" cy="2415540"/>
            <wp:effectExtent l="57150" t="57150" r="118110" b="118110"/>
            <wp:docPr id="8" name="Imagen 8"/>
            <wp:cNvGraphicFramePr/>
            <a:graphic xmlns:a="http://schemas.openxmlformats.org/drawingml/2006/main">
              <a:graphicData uri="http://schemas.openxmlformats.org/drawingml/2006/picture">
                <pic:pic xmlns:pic="http://schemas.openxmlformats.org/drawingml/2006/picture">
                  <pic:nvPicPr>
                    <pic:cNvPr id="12" name="Imagen 12"/>
                    <pic:cNvPicPr/>
                  </pic:nvPicPr>
                  <pic:blipFill>
                    <a:blip r:embed="rId14"/>
                    <a:stretch>
                      <a:fillRect/>
                    </a:stretch>
                  </pic:blipFill>
                  <pic:spPr>
                    <a:xfrm>
                      <a:off x="0" y="0"/>
                      <a:ext cx="5329687" cy="2356361"/>
                    </a:xfrm>
                    <a:prstGeom prst="rect">
                      <a:avLst/>
                    </a:prstGeom>
                    <a:ln w="12700"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6E52010D" w14:textId="77777777" w:rsidR="004F3A6E" w:rsidRPr="00AE413A" w:rsidRDefault="004F3A6E" w:rsidP="00AE413A">
      <w:pPr>
        <w:autoSpaceDE w:val="0"/>
        <w:autoSpaceDN w:val="0"/>
        <w:adjustRightInd w:val="0"/>
        <w:spacing w:line="240" w:lineRule="auto"/>
        <w:jc w:val="both"/>
        <w:rPr>
          <w:b/>
        </w:rPr>
      </w:pPr>
    </w:p>
    <w:p w14:paraId="5C091F33" w14:textId="77777777" w:rsidR="0068080C" w:rsidRDefault="0068080C" w:rsidP="001F5339">
      <w:pPr>
        <w:autoSpaceDE w:val="0"/>
        <w:autoSpaceDN w:val="0"/>
        <w:adjustRightInd w:val="0"/>
        <w:spacing w:line="240" w:lineRule="auto"/>
        <w:jc w:val="both"/>
        <w:rPr>
          <w:b/>
        </w:rPr>
      </w:pPr>
    </w:p>
    <w:p w14:paraId="69F93729" w14:textId="143F50BD" w:rsidR="004F3A6E" w:rsidRPr="00AE413A" w:rsidRDefault="004F3A6E" w:rsidP="001F5339">
      <w:pPr>
        <w:autoSpaceDE w:val="0"/>
        <w:autoSpaceDN w:val="0"/>
        <w:adjustRightInd w:val="0"/>
        <w:spacing w:line="240" w:lineRule="auto"/>
        <w:jc w:val="both"/>
        <w:rPr>
          <w:noProof/>
        </w:rPr>
      </w:pPr>
      <w:r w:rsidRPr="00AE413A">
        <w:rPr>
          <w:b/>
        </w:rPr>
        <w:t>4.7</w:t>
      </w:r>
      <w:r w:rsidR="001F5339">
        <w:rPr>
          <w:b/>
        </w:rPr>
        <w:t>-</w:t>
      </w:r>
      <w:r w:rsidRPr="00AE413A">
        <w:rPr>
          <w:b/>
        </w:rPr>
        <w:t xml:space="preserve"> </w:t>
      </w:r>
      <w:r w:rsidR="001F5339" w:rsidRPr="00AE413A">
        <w:rPr>
          <w:b/>
          <w:bCs/>
        </w:rPr>
        <w:t xml:space="preserve">Ranking </w:t>
      </w:r>
      <w:r w:rsidR="001F5339">
        <w:rPr>
          <w:b/>
          <w:bCs/>
        </w:rPr>
        <w:t>d</w:t>
      </w:r>
      <w:r w:rsidR="001F5339" w:rsidRPr="00AE413A">
        <w:rPr>
          <w:b/>
          <w:bCs/>
        </w:rPr>
        <w:t xml:space="preserve">e </w:t>
      </w:r>
      <w:r w:rsidR="001F5339">
        <w:rPr>
          <w:b/>
          <w:bCs/>
        </w:rPr>
        <w:t>c</w:t>
      </w:r>
      <w:r w:rsidR="001F5339" w:rsidRPr="00AE413A">
        <w:rPr>
          <w:b/>
          <w:bCs/>
        </w:rPr>
        <w:t xml:space="preserve">iudades </w:t>
      </w:r>
      <w:r w:rsidR="001F5339">
        <w:rPr>
          <w:b/>
          <w:bCs/>
        </w:rPr>
        <w:t>s</w:t>
      </w:r>
      <w:r w:rsidR="001F5339" w:rsidRPr="00AE413A">
        <w:rPr>
          <w:b/>
          <w:bCs/>
        </w:rPr>
        <w:t xml:space="preserve">egún </w:t>
      </w:r>
      <w:r w:rsidR="001F5339">
        <w:rPr>
          <w:b/>
          <w:bCs/>
        </w:rPr>
        <w:t>t</w:t>
      </w:r>
      <w:r w:rsidR="001F5339" w:rsidRPr="00AE413A">
        <w:rPr>
          <w:b/>
          <w:bCs/>
        </w:rPr>
        <w:t xml:space="preserve">asa </w:t>
      </w:r>
      <w:r w:rsidR="001F5339">
        <w:rPr>
          <w:b/>
          <w:bCs/>
        </w:rPr>
        <w:t>d</w:t>
      </w:r>
      <w:r w:rsidR="001F5339" w:rsidRPr="00AE413A">
        <w:rPr>
          <w:b/>
          <w:bCs/>
        </w:rPr>
        <w:t xml:space="preserve">e </w:t>
      </w:r>
      <w:r w:rsidR="001F5339">
        <w:rPr>
          <w:b/>
          <w:bCs/>
        </w:rPr>
        <w:t>d</w:t>
      </w:r>
      <w:r w:rsidR="001F5339" w:rsidRPr="00AE413A">
        <w:rPr>
          <w:b/>
          <w:bCs/>
        </w:rPr>
        <w:t>esempleo</w:t>
      </w:r>
      <w:r w:rsidR="001F5339">
        <w:rPr>
          <w:b/>
          <w:bCs/>
        </w:rPr>
        <w:t xml:space="preserve">: </w:t>
      </w:r>
      <w:r w:rsidRPr="00AE413A">
        <w:t xml:space="preserve">Para el trimestre móvil septiembre - noviembre 2025, de las 23 ciudades y áreas metropolitanas, las que presentaron mayores tasas </w:t>
      </w:r>
      <w:r w:rsidRPr="00AE413A">
        <w:lastRenderedPageBreak/>
        <w:t>de desocupación fueron: Quibdó (21,8%), Cartagena (12,6%) y Riohacha (11,7%). Las ciudades con menor tasa de desocupación fueron: Manizales A.M. (7,2%), Bogotá D.C. (7,0%) y Villavicencio (6,8%).</w:t>
      </w:r>
    </w:p>
    <w:p w14:paraId="18C61768" w14:textId="77777777" w:rsidR="004F3A6E" w:rsidRPr="00AE413A" w:rsidRDefault="004F3A6E" w:rsidP="00AE413A">
      <w:pPr>
        <w:spacing w:line="240" w:lineRule="auto"/>
        <w:jc w:val="center"/>
        <w:rPr>
          <w:noProof/>
        </w:rPr>
      </w:pPr>
    </w:p>
    <w:p w14:paraId="027CBFC2" w14:textId="1BDF5471" w:rsidR="004F3A6E" w:rsidRPr="00AE413A" w:rsidRDefault="004F3A6E" w:rsidP="00AE413A">
      <w:pPr>
        <w:spacing w:line="240" w:lineRule="auto"/>
        <w:jc w:val="center"/>
        <w:rPr>
          <w:noProof/>
        </w:rPr>
      </w:pPr>
      <w:r w:rsidRPr="00AE413A">
        <w:rPr>
          <w:noProof/>
        </w:rPr>
        <w:drawing>
          <wp:inline distT="0" distB="0" distL="0" distR="0" wp14:anchorId="080C0D8F" wp14:editId="5DA6566C">
            <wp:extent cx="4366260" cy="3268980"/>
            <wp:effectExtent l="57150" t="57150" r="110490" b="121920"/>
            <wp:docPr id="18" name="Imagen 18"/>
            <wp:cNvGraphicFramePr/>
            <a:graphic xmlns:a="http://schemas.openxmlformats.org/drawingml/2006/main">
              <a:graphicData uri="http://schemas.openxmlformats.org/drawingml/2006/picture">
                <pic:pic xmlns:pic="http://schemas.openxmlformats.org/drawingml/2006/picture">
                  <pic:nvPicPr>
                    <pic:cNvPr id="11" name="Imagen 11"/>
                    <pic:cNvPicPr/>
                  </pic:nvPicPr>
                  <pic:blipFill>
                    <a:blip r:embed="rId15"/>
                    <a:stretch>
                      <a:fillRect/>
                    </a:stretch>
                  </pic:blipFill>
                  <pic:spPr>
                    <a:xfrm>
                      <a:off x="0" y="0"/>
                      <a:ext cx="4243651" cy="3177184"/>
                    </a:xfrm>
                    <a:prstGeom prst="rect">
                      <a:avLst/>
                    </a:prstGeom>
                    <a:ln w="12700"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06D53A31" w14:textId="77777777" w:rsidR="004F3A6E" w:rsidRPr="001F5339" w:rsidRDefault="004F3A6E" w:rsidP="00AE413A">
      <w:pPr>
        <w:spacing w:line="240" w:lineRule="auto"/>
        <w:jc w:val="center"/>
        <w:rPr>
          <w:sz w:val="20"/>
          <w:szCs w:val="20"/>
        </w:rPr>
      </w:pPr>
      <w:r w:rsidRPr="001F5339">
        <w:rPr>
          <w:sz w:val="20"/>
          <w:szCs w:val="20"/>
        </w:rPr>
        <w:t>-</w:t>
      </w:r>
    </w:p>
    <w:p w14:paraId="3D260C92" w14:textId="2F0373BB" w:rsidR="004F3A6E" w:rsidRPr="001F5339" w:rsidRDefault="004F3A6E" w:rsidP="00AE413A">
      <w:pPr>
        <w:autoSpaceDE w:val="0"/>
        <w:autoSpaceDN w:val="0"/>
        <w:adjustRightInd w:val="0"/>
        <w:spacing w:line="240" w:lineRule="auto"/>
        <w:jc w:val="both"/>
        <w:rPr>
          <w:sz w:val="20"/>
          <w:szCs w:val="20"/>
        </w:rPr>
      </w:pPr>
      <w:r w:rsidRPr="001F5339">
        <w:rPr>
          <w:b/>
          <w:sz w:val="20"/>
          <w:szCs w:val="20"/>
        </w:rPr>
        <w:t>Fuente:</w:t>
      </w:r>
      <w:r w:rsidR="001F5339">
        <w:rPr>
          <w:b/>
          <w:sz w:val="20"/>
          <w:szCs w:val="20"/>
        </w:rPr>
        <w:t xml:space="preserve"> </w:t>
      </w:r>
      <w:hyperlink r:id="rId16" w:history="1">
        <w:r w:rsidRPr="001F5339">
          <w:rPr>
            <w:rStyle w:val="Hipervnculo"/>
            <w:color w:val="auto"/>
            <w:sz w:val="20"/>
            <w:szCs w:val="20"/>
            <w:u w:val="none"/>
          </w:rPr>
          <w:t>https://www.dane.gov.co/index.php/estadisticas-por-tema/mercado-laboral/empleo-y-desempleo/geih-historicos</w:t>
        </w:r>
      </w:hyperlink>
    </w:p>
    <w:p w14:paraId="77BD124C" w14:textId="77777777" w:rsidR="004F3A6E" w:rsidRPr="00AE413A" w:rsidRDefault="004F3A6E" w:rsidP="00AE413A">
      <w:pPr>
        <w:autoSpaceDE w:val="0"/>
        <w:autoSpaceDN w:val="0"/>
        <w:adjustRightInd w:val="0"/>
        <w:spacing w:line="240" w:lineRule="auto"/>
        <w:jc w:val="both"/>
        <w:rPr>
          <w:b/>
        </w:rPr>
      </w:pPr>
    </w:p>
    <w:p w14:paraId="20B3D220" w14:textId="77777777" w:rsidR="0068080C" w:rsidRDefault="0068080C" w:rsidP="001F5339">
      <w:pPr>
        <w:autoSpaceDE w:val="0"/>
        <w:autoSpaceDN w:val="0"/>
        <w:adjustRightInd w:val="0"/>
        <w:spacing w:line="240" w:lineRule="auto"/>
        <w:jc w:val="both"/>
        <w:rPr>
          <w:b/>
        </w:rPr>
      </w:pPr>
    </w:p>
    <w:p w14:paraId="0B4147C4" w14:textId="64FEDEBC" w:rsidR="004F3A6E" w:rsidRPr="00AE413A" w:rsidRDefault="004F3A6E" w:rsidP="001F5339">
      <w:pPr>
        <w:autoSpaceDE w:val="0"/>
        <w:autoSpaceDN w:val="0"/>
        <w:adjustRightInd w:val="0"/>
        <w:spacing w:line="240" w:lineRule="auto"/>
        <w:jc w:val="both"/>
      </w:pPr>
      <w:r w:rsidRPr="00AE413A">
        <w:rPr>
          <w:b/>
        </w:rPr>
        <w:t>4.8</w:t>
      </w:r>
      <w:r w:rsidR="001F5339">
        <w:rPr>
          <w:b/>
        </w:rPr>
        <w:t>-</w:t>
      </w:r>
      <w:r w:rsidRPr="00AE413A">
        <w:rPr>
          <w:b/>
        </w:rPr>
        <w:t xml:space="preserve"> </w:t>
      </w:r>
      <w:r w:rsidR="001F5339">
        <w:rPr>
          <w:b/>
        </w:rPr>
        <w:t>P</w:t>
      </w:r>
      <w:r w:rsidR="001F5339" w:rsidRPr="00AE413A">
        <w:rPr>
          <w:b/>
        </w:rPr>
        <w:t xml:space="preserve">ersonal ocupado por categoría de contratación y actividad económica </w:t>
      </w:r>
      <w:proofErr w:type="spellStart"/>
      <w:r w:rsidR="001F5339" w:rsidRPr="00AE413A">
        <w:rPr>
          <w:b/>
        </w:rPr>
        <w:t>CIIU</w:t>
      </w:r>
      <w:proofErr w:type="spellEnd"/>
      <w:r w:rsidR="001F5339" w:rsidRPr="00AE413A">
        <w:rPr>
          <w:b/>
        </w:rPr>
        <w:t>-</w:t>
      </w:r>
      <w:r w:rsidR="0068080C" w:rsidRPr="00AE413A">
        <w:rPr>
          <w:b/>
        </w:rPr>
        <w:t xml:space="preserve">REV. 4 </w:t>
      </w:r>
      <w:proofErr w:type="spellStart"/>
      <w:r w:rsidR="0068080C" w:rsidRPr="00AE413A">
        <w:rPr>
          <w:b/>
        </w:rPr>
        <w:t>A.C</w:t>
      </w:r>
      <w:proofErr w:type="spellEnd"/>
      <w:r w:rsidR="001F5339">
        <w:rPr>
          <w:b/>
        </w:rPr>
        <w:t xml:space="preserve">: </w:t>
      </w:r>
      <w:r w:rsidRPr="00AE413A">
        <w:t>El personal ocupado por el comercio minorista en octubre de 2025 aumentó 2,2% frente al mismo mes del año anterior, como resultado del aumento de 3,5% del personal permanente y de 0,4% del personal temporal contratado través de empresas, en contraste se presentó la disminución de 7,4% de los aprendices y de 0,7% del personal temporal directo.</w:t>
      </w:r>
    </w:p>
    <w:p w14:paraId="626AE2C6" w14:textId="77777777" w:rsidR="004F3A6E" w:rsidRPr="00AE413A" w:rsidRDefault="004F3A6E" w:rsidP="00AE413A">
      <w:pPr>
        <w:spacing w:line="240" w:lineRule="auto"/>
        <w:jc w:val="both"/>
      </w:pPr>
    </w:p>
    <w:p w14:paraId="398AA517" w14:textId="77777777" w:rsidR="004F3A6E" w:rsidRPr="00AE413A" w:rsidRDefault="004F3A6E" w:rsidP="00AE413A">
      <w:pPr>
        <w:spacing w:line="240" w:lineRule="auto"/>
        <w:jc w:val="center"/>
      </w:pPr>
      <w:r w:rsidRPr="00AE413A">
        <w:rPr>
          <w:noProof/>
        </w:rPr>
        <w:lastRenderedPageBreak/>
        <w:drawing>
          <wp:inline distT="0" distB="0" distL="0" distR="0" wp14:anchorId="7283AD3D" wp14:editId="4099FD4A">
            <wp:extent cx="4404360" cy="4511040"/>
            <wp:effectExtent l="57150" t="57150" r="110490" b="118110"/>
            <wp:docPr id="20" name="Imagen 20"/>
            <wp:cNvGraphicFramePr/>
            <a:graphic xmlns:a="http://schemas.openxmlformats.org/drawingml/2006/main">
              <a:graphicData uri="http://schemas.openxmlformats.org/drawingml/2006/picture">
                <pic:pic xmlns:pic="http://schemas.openxmlformats.org/drawingml/2006/picture">
                  <pic:nvPicPr>
                    <pic:cNvPr id="15" name="Imagen 15"/>
                    <pic:cNvPicPr/>
                  </pic:nvPicPr>
                  <pic:blipFill>
                    <a:blip r:embed="rId17"/>
                    <a:stretch>
                      <a:fillRect/>
                    </a:stretch>
                  </pic:blipFill>
                  <pic:spPr>
                    <a:xfrm>
                      <a:off x="0" y="0"/>
                      <a:ext cx="4274820" cy="4378325"/>
                    </a:xfrm>
                    <a:prstGeom prst="rect">
                      <a:avLst/>
                    </a:prstGeom>
                    <a:ln w="12700"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16EC310F" w14:textId="77777777" w:rsidR="004F3A6E" w:rsidRPr="00AE413A" w:rsidRDefault="004F3A6E" w:rsidP="00AE413A">
      <w:pPr>
        <w:spacing w:line="240" w:lineRule="auto"/>
        <w:jc w:val="center"/>
        <w:rPr>
          <w:noProof/>
        </w:rPr>
      </w:pPr>
    </w:p>
    <w:p w14:paraId="7E22CDC9" w14:textId="77777777" w:rsidR="004F3A6E" w:rsidRPr="0068080C" w:rsidRDefault="004F3A6E" w:rsidP="00AE413A">
      <w:pPr>
        <w:autoSpaceDE w:val="0"/>
        <w:autoSpaceDN w:val="0"/>
        <w:adjustRightInd w:val="0"/>
        <w:spacing w:line="240" w:lineRule="auto"/>
        <w:jc w:val="both"/>
        <w:rPr>
          <w:bCs/>
          <w:sz w:val="20"/>
          <w:szCs w:val="20"/>
        </w:rPr>
      </w:pPr>
      <w:r w:rsidRPr="0068080C">
        <w:rPr>
          <w:b/>
          <w:bCs/>
          <w:sz w:val="20"/>
          <w:szCs w:val="20"/>
        </w:rPr>
        <w:t>Fuente:</w:t>
      </w:r>
      <w:r w:rsidRPr="0068080C">
        <w:rPr>
          <w:bCs/>
          <w:sz w:val="20"/>
          <w:szCs w:val="20"/>
        </w:rPr>
        <w:t xml:space="preserve">  </w:t>
      </w:r>
      <w:hyperlink r:id="rId18" w:history="1">
        <w:r w:rsidRPr="0068080C">
          <w:rPr>
            <w:rStyle w:val="Hipervnculo"/>
            <w:color w:val="auto"/>
            <w:sz w:val="20"/>
            <w:szCs w:val="20"/>
            <w:u w:val="none"/>
          </w:rPr>
          <w:t>https://www.dane.gov.co/index.php/estadisticas-por-tema/comercio-interno/encuesta-mensual-de-comercio-emc</w:t>
        </w:r>
      </w:hyperlink>
      <w:r w:rsidRPr="0068080C">
        <w:rPr>
          <w:sz w:val="20"/>
          <w:szCs w:val="20"/>
        </w:rPr>
        <w:t xml:space="preserve"> </w:t>
      </w:r>
    </w:p>
    <w:p w14:paraId="183D80D9" w14:textId="77777777" w:rsidR="004F3A6E" w:rsidRPr="00AE413A" w:rsidRDefault="004F3A6E" w:rsidP="00AE413A">
      <w:pPr>
        <w:autoSpaceDE w:val="0"/>
        <w:autoSpaceDN w:val="0"/>
        <w:adjustRightInd w:val="0"/>
        <w:spacing w:line="240" w:lineRule="auto"/>
        <w:jc w:val="both"/>
        <w:rPr>
          <w:bCs/>
        </w:rPr>
      </w:pPr>
    </w:p>
    <w:p w14:paraId="214BF89D" w14:textId="1D79CE59" w:rsidR="004F3A6E" w:rsidRPr="00AE413A" w:rsidRDefault="004F3A6E" w:rsidP="0068080C">
      <w:pPr>
        <w:spacing w:line="240" w:lineRule="auto"/>
      </w:pPr>
      <w:r w:rsidRPr="00AE413A">
        <w:rPr>
          <w:b/>
          <w:bCs/>
        </w:rPr>
        <w:t>4.9</w:t>
      </w:r>
      <w:r w:rsidR="0068080C">
        <w:rPr>
          <w:b/>
          <w:bCs/>
        </w:rPr>
        <w:t>-</w:t>
      </w:r>
      <w:r w:rsidRPr="00AE413A">
        <w:rPr>
          <w:b/>
          <w:bCs/>
        </w:rPr>
        <w:t xml:space="preserve"> </w:t>
      </w:r>
      <w:r w:rsidR="0068080C" w:rsidRPr="00AE413A">
        <w:rPr>
          <w:b/>
          <w:bCs/>
        </w:rPr>
        <w:t>Salario Mínimo Mensual Legal Vigente 2.026</w:t>
      </w:r>
      <w:r w:rsidR="0068080C">
        <w:rPr>
          <w:b/>
          <w:bCs/>
        </w:rPr>
        <w:t xml:space="preserve">: </w:t>
      </w:r>
      <w:r w:rsidRPr="00AE413A">
        <w:t>El </w:t>
      </w:r>
      <w:hyperlink r:id="rId19" w:tgtFrame="_blank" w:history="1">
        <w:r w:rsidRPr="00AE413A">
          <w:rPr>
            <w:rStyle w:val="Hipervnculo"/>
            <w:color w:val="auto"/>
            <w:u w:val="none"/>
          </w:rPr>
          <w:t>Gobierno Nacional </w:t>
        </w:r>
      </w:hyperlink>
      <w:r w:rsidRPr="00AE413A">
        <w:t>mediante el Decreto 1469 del 29 de diciembre de 2025, confirmó que el salario mínimo 2026 en Colombia será de $1.750.905 COP, más un auxilio de transporte de $249.095 COP, para un ingreso total mensual de $2.000.000 COP para quienes tienen derecho a este beneficio.</w:t>
      </w:r>
    </w:p>
    <w:p w14:paraId="7A8D6756" w14:textId="77777777" w:rsidR="004F3A6E" w:rsidRPr="00AE413A" w:rsidRDefault="004F3A6E" w:rsidP="00AE413A">
      <w:pPr>
        <w:spacing w:line="240" w:lineRule="auto"/>
        <w:jc w:val="both"/>
      </w:pPr>
      <w:r w:rsidRPr="00AE413A">
        <w:t> </w:t>
      </w:r>
    </w:p>
    <w:p w14:paraId="1DC25950" w14:textId="77777777" w:rsidR="004F3A6E" w:rsidRPr="00AE413A" w:rsidRDefault="004F3A6E" w:rsidP="00AE413A">
      <w:pPr>
        <w:spacing w:line="240" w:lineRule="auto"/>
        <w:jc w:val="both"/>
      </w:pPr>
      <w:r w:rsidRPr="00AE413A">
        <w:t>Este valor aplica desde el 1 de enero de 2026 y afecta directamente la nómina, seguridad social y prestaciones laborales.</w:t>
      </w:r>
    </w:p>
    <w:p w14:paraId="43E90A55" w14:textId="77777777" w:rsidR="004F3A6E" w:rsidRPr="00AE413A" w:rsidRDefault="004F3A6E" w:rsidP="00AE413A">
      <w:pPr>
        <w:spacing w:line="240" w:lineRule="auto"/>
        <w:jc w:val="both"/>
      </w:pPr>
    </w:p>
    <w:p w14:paraId="5E3E4887" w14:textId="77777777" w:rsidR="004F3A6E" w:rsidRPr="00AE413A" w:rsidRDefault="004F3A6E" w:rsidP="00AE413A">
      <w:pPr>
        <w:spacing w:line="240" w:lineRule="auto"/>
        <w:jc w:val="both"/>
      </w:pPr>
      <w:r w:rsidRPr="00AE413A">
        <w:t>Para 2026, el salario mínimo en Colombia tuvo un incremento del 23% frente al valor vigente en 2025. Este porcentaje corresponde al aumento nominal, es decir, al incremento directo en pesos que se aplica al salario sin considerar el efecto de la inflación. Esto representa un aumento de $327.405 COP frente al salario mínimo de 2025.</w:t>
      </w:r>
    </w:p>
    <w:p w14:paraId="1671413B" w14:textId="77777777" w:rsidR="004F3A6E" w:rsidRPr="00AE413A" w:rsidRDefault="004F3A6E" w:rsidP="00AE413A">
      <w:pPr>
        <w:spacing w:line="240" w:lineRule="auto"/>
        <w:jc w:val="both"/>
      </w:pPr>
      <w:r w:rsidRPr="00AE413A">
        <w:t> </w:t>
      </w:r>
    </w:p>
    <w:p w14:paraId="11E03447" w14:textId="77777777" w:rsidR="004F3A6E" w:rsidRPr="00AE413A" w:rsidRDefault="004F3A6E" w:rsidP="00AE413A">
      <w:pPr>
        <w:spacing w:line="240" w:lineRule="auto"/>
        <w:jc w:val="both"/>
      </w:pPr>
      <w:r w:rsidRPr="00AE413A">
        <w:t>Desde el Gobierno Nacional, el presidente explicó que, al descontar la inflación, el aumento real en el poder adquisitivo de los trabajadores será del 18,7%.</w:t>
      </w:r>
    </w:p>
    <w:p w14:paraId="614231FA" w14:textId="77777777" w:rsidR="004F3A6E" w:rsidRPr="00AE413A" w:rsidRDefault="004F3A6E" w:rsidP="00AE413A">
      <w:pPr>
        <w:spacing w:line="240" w:lineRule="auto"/>
        <w:jc w:val="both"/>
      </w:pPr>
    </w:p>
    <w:p w14:paraId="438427C6" w14:textId="0637926A" w:rsidR="004F3A6E" w:rsidRPr="00AE413A" w:rsidRDefault="004F3A6E" w:rsidP="00AE413A">
      <w:pPr>
        <w:spacing w:line="240" w:lineRule="auto"/>
        <w:jc w:val="both"/>
        <w:rPr>
          <w:b/>
        </w:rPr>
      </w:pPr>
      <w:r w:rsidRPr="00AE413A">
        <w:rPr>
          <w:b/>
        </w:rPr>
        <w:lastRenderedPageBreak/>
        <w:t>Tabla Histórica Salario Mínimo en Colombia</w:t>
      </w:r>
    </w:p>
    <w:p w14:paraId="1CF8ABD3" w14:textId="77777777" w:rsidR="004F3A6E" w:rsidRPr="00AE413A" w:rsidRDefault="004F3A6E" w:rsidP="00AE413A">
      <w:pPr>
        <w:spacing w:line="240" w:lineRule="auto"/>
        <w:jc w:val="both"/>
        <w:rPr>
          <w:b/>
        </w:rPr>
      </w:pPr>
    </w:p>
    <w:p w14:paraId="3FF6BC9C" w14:textId="77777777" w:rsidR="004F3A6E" w:rsidRPr="00AE413A" w:rsidRDefault="004F3A6E" w:rsidP="00AE413A">
      <w:pPr>
        <w:spacing w:line="240" w:lineRule="auto"/>
        <w:jc w:val="center"/>
        <w:rPr>
          <w:highlight w:val="yellow"/>
        </w:rPr>
      </w:pPr>
      <w:r w:rsidRPr="00AE413A">
        <w:rPr>
          <w:noProof/>
        </w:rPr>
        <w:drawing>
          <wp:inline distT="0" distB="0" distL="0" distR="0" wp14:anchorId="6E96CABC" wp14:editId="12A4BB83">
            <wp:extent cx="4892040" cy="3116580"/>
            <wp:effectExtent l="57150" t="57150" r="118110" b="121920"/>
            <wp:docPr id="21" name="Imagen 21"/>
            <wp:cNvGraphicFramePr/>
            <a:graphic xmlns:a="http://schemas.openxmlformats.org/drawingml/2006/main">
              <a:graphicData uri="http://schemas.openxmlformats.org/drawingml/2006/picture">
                <pic:pic xmlns:pic="http://schemas.openxmlformats.org/drawingml/2006/picture">
                  <pic:nvPicPr>
                    <pic:cNvPr id="4" name="Imagen 4"/>
                    <pic:cNvPicPr/>
                  </pic:nvPicPr>
                  <pic:blipFill>
                    <a:blip r:embed="rId20"/>
                    <a:stretch>
                      <a:fillRect/>
                    </a:stretch>
                  </pic:blipFill>
                  <pic:spPr>
                    <a:xfrm>
                      <a:off x="0" y="0"/>
                      <a:ext cx="4772171" cy="3040215"/>
                    </a:xfrm>
                    <a:prstGeom prst="rect">
                      <a:avLst/>
                    </a:prstGeom>
                    <a:ln w="12700"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7A772345" w14:textId="77777777" w:rsidR="004F3A6E" w:rsidRPr="00AE413A" w:rsidRDefault="004F3A6E" w:rsidP="00AE413A">
      <w:pPr>
        <w:spacing w:line="240" w:lineRule="auto"/>
        <w:jc w:val="both"/>
        <w:rPr>
          <w:b/>
          <w:sz w:val="16"/>
          <w:szCs w:val="16"/>
        </w:rPr>
      </w:pPr>
      <w:r w:rsidRPr="00AE413A">
        <w:rPr>
          <w:b/>
          <w:sz w:val="16"/>
          <w:szCs w:val="16"/>
        </w:rPr>
        <w:t xml:space="preserve">Fuente:  </w:t>
      </w:r>
      <w:hyperlink r:id="rId21" w:history="1">
        <w:r w:rsidRPr="00AE413A">
          <w:rPr>
            <w:rStyle w:val="Hipervnculo"/>
            <w:color w:val="auto"/>
            <w:sz w:val="16"/>
            <w:szCs w:val="16"/>
            <w:u w:val="none"/>
          </w:rPr>
          <w:t>https://www.buk.co/blog/salario-minimo-2026-en-colombia</w:t>
        </w:r>
      </w:hyperlink>
    </w:p>
    <w:p w14:paraId="09E69268" w14:textId="6D8B4312" w:rsidR="004E034D" w:rsidRPr="00AE413A" w:rsidRDefault="004E034D" w:rsidP="00AE413A">
      <w:pPr>
        <w:spacing w:line="240" w:lineRule="auto"/>
        <w:ind w:left="-709" w:right="-567"/>
        <w:jc w:val="both"/>
      </w:pPr>
    </w:p>
    <w:p w14:paraId="187E4E08" w14:textId="77777777" w:rsidR="0068080C" w:rsidRDefault="0068080C" w:rsidP="0068080C">
      <w:pPr>
        <w:spacing w:line="240" w:lineRule="auto"/>
        <w:jc w:val="center"/>
        <w:rPr>
          <w:rFonts w:eastAsia="Calibri"/>
          <w:b/>
          <w:bCs/>
        </w:rPr>
      </w:pPr>
    </w:p>
    <w:p w14:paraId="2B55A605" w14:textId="77777777" w:rsidR="0024460F" w:rsidRDefault="0024460F" w:rsidP="0068080C">
      <w:pPr>
        <w:spacing w:line="240" w:lineRule="auto"/>
        <w:jc w:val="center"/>
        <w:rPr>
          <w:rFonts w:eastAsia="Calibri"/>
          <w:b/>
          <w:bCs/>
        </w:rPr>
      </w:pPr>
    </w:p>
    <w:p w14:paraId="64C96269" w14:textId="24A7C90C" w:rsidR="004476D2" w:rsidRPr="0068080C" w:rsidRDefault="00CC4F76" w:rsidP="0068080C">
      <w:pPr>
        <w:spacing w:line="240" w:lineRule="auto"/>
        <w:jc w:val="center"/>
        <w:rPr>
          <w:rFonts w:eastAsia="Calibri"/>
          <w:b/>
          <w:bCs/>
        </w:rPr>
      </w:pPr>
      <w:r>
        <w:rPr>
          <w:rFonts w:eastAsia="Calibri"/>
          <w:b/>
          <w:bCs/>
        </w:rPr>
        <w:t>5</w:t>
      </w:r>
      <w:r w:rsidR="004476D2" w:rsidRPr="0068080C">
        <w:rPr>
          <w:rFonts w:eastAsia="Calibri"/>
          <w:b/>
          <w:bCs/>
        </w:rPr>
        <w:t xml:space="preserve">. </w:t>
      </w:r>
      <w:r w:rsidR="004476D2" w:rsidRPr="0039222B">
        <w:rPr>
          <w:rFonts w:eastAsia="Calibri"/>
          <w:b/>
          <w:bCs/>
          <w:u w:val="single"/>
        </w:rPr>
        <w:t>ESTUDIO DE LA DEMANDA</w:t>
      </w:r>
    </w:p>
    <w:p w14:paraId="2F578762" w14:textId="77777777" w:rsidR="0068080C" w:rsidRDefault="0068080C" w:rsidP="00AE413A">
      <w:pPr>
        <w:spacing w:line="240" w:lineRule="auto"/>
        <w:jc w:val="both"/>
        <w:rPr>
          <w:rFonts w:eastAsia="Calibri"/>
          <w:b/>
          <w:bCs/>
        </w:rPr>
      </w:pPr>
    </w:p>
    <w:p w14:paraId="516F2D8D" w14:textId="24BE943D" w:rsidR="004476D2" w:rsidRPr="00AE413A" w:rsidRDefault="0068080C" w:rsidP="0068080C">
      <w:pPr>
        <w:spacing w:line="240" w:lineRule="auto"/>
        <w:jc w:val="both"/>
      </w:pPr>
      <w:r w:rsidRPr="00AE413A">
        <w:rPr>
          <w:rFonts w:eastAsia="Calibri"/>
          <w:b/>
          <w:bCs/>
        </w:rPr>
        <w:t>Estadísticas por modalidad contractual</w:t>
      </w:r>
      <w:r>
        <w:rPr>
          <w:rFonts w:eastAsia="Calibri"/>
          <w:b/>
          <w:bCs/>
        </w:rPr>
        <w:t xml:space="preserve">: </w:t>
      </w:r>
      <w:r w:rsidR="004476D2" w:rsidRPr="00AE413A">
        <w:t>A continuación, se hace referencia al Decreto 0620 de 2.025, por el cual se fijan los límites salariales de los Gobernadores, Alcaldes y empleados públicos de las entidades territoriales y se dictan disposiciones en materia prestacional. El cual será tomado de referencia dentro del presente estudio del sector.</w:t>
      </w:r>
    </w:p>
    <w:p w14:paraId="31334946" w14:textId="77777777" w:rsidR="004476D2" w:rsidRPr="00AE413A" w:rsidRDefault="004476D2" w:rsidP="00AE413A">
      <w:pPr>
        <w:pStyle w:val="Sinespaciado"/>
        <w:jc w:val="both"/>
        <w:rPr>
          <w:rFonts w:ascii="Arial" w:hAnsi="Arial" w:cs="Arial"/>
        </w:rPr>
      </w:pPr>
    </w:p>
    <w:p w14:paraId="178ECE1C" w14:textId="77777777" w:rsidR="004476D2" w:rsidRPr="00AE413A" w:rsidRDefault="004476D2" w:rsidP="00AE413A">
      <w:pPr>
        <w:pStyle w:val="Sinespaciado"/>
        <w:jc w:val="both"/>
        <w:rPr>
          <w:rFonts w:ascii="Arial" w:hAnsi="Arial" w:cs="Arial"/>
          <w:i/>
          <w:shd w:val="clear" w:color="auto" w:fill="FFFFFF"/>
        </w:rPr>
      </w:pPr>
      <w:r w:rsidRPr="00AE413A">
        <w:rPr>
          <w:rFonts w:ascii="Arial" w:hAnsi="Arial" w:cs="Arial"/>
          <w:b/>
          <w:bCs/>
          <w:i/>
          <w:shd w:val="clear" w:color="auto" w:fill="FFFFFF"/>
        </w:rPr>
        <w:t>Artículo</w:t>
      </w:r>
      <w:r w:rsidRPr="00AE413A">
        <w:rPr>
          <w:rFonts w:ascii="Arial" w:hAnsi="Arial" w:cs="Arial"/>
          <w:i/>
          <w:shd w:val="clear" w:color="auto" w:fill="FFFFFF"/>
        </w:rPr>
        <w:t> </w:t>
      </w:r>
      <w:r w:rsidRPr="00AE413A">
        <w:rPr>
          <w:rFonts w:ascii="Arial" w:hAnsi="Arial" w:cs="Arial"/>
          <w:b/>
          <w:bCs/>
          <w:i/>
          <w:shd w:val="clear" w:color="auto" w:fill="FFFFFF"/>
        </w:rPr>
        <w:t>3. Límite máximo salarial mensual para Alcaldes</w:t>
      </w:r>
      <w:r w:rsidRPr="00AE413A">
        <w:rPr>
          <w:rFonts w:ascii="Arial" w:hAnsi="Arial" w:cs="Arial"/>
          <w:i/>
          <w:shd w:val="clear" w:color="auto" w:fill="FFFFFF"/>
        </w:rPr>
        <w:t>. A partir del 1 de enero del año 2025 y atendiendo la categorización establecida en la Ley </w:t>
      </w:r>
      <w:hyperlink r:id="rId22" w:history="1">
        <w:r w:rsidRPr="00AE413A">
          <w:rPr>
            <w:rStyle w:val="Hipervnculo"/>
            <w:rFonts w:ascii="Arial" w:hAnsi="Arial" w:cs="Arial"/>
            <w:i/>
            <w:color w:val="auto"/>
          </w:rPr>
          <w:t>617</w:t>
        </w:r>
      </w:hyperlink>
      <w:r w:rsidRPr="00AE413A">
        <w:rPr>
          <w:rFonts w:ascii="Arial" w:hAnsi="Arial" w:cs="Arial"/>
          <w:i/>
          <w:shd w:val="clear" w:color="auto" w:fill="FFFFFF"/>
        </w:rPr>
        <w:t> de 2000, modificada por la Ley 1551 de 2012, el límite máximo salarial mensual que deberán tener en cuenta los Concejos Municipales y Distritales para establecer el salario mensual del respectivo Alcalde será:</w:t>
      </w:r>
    </w:p>
    <w:p w14:paraId="5C85CD2E" w14:textId="77777777" w:rsidR="004476D2" w:rsidRPr="00AE413A" w:rsidRDefault="004476D2" w:rsidP="00AE413A">
      <w:pPr>
        <w:pStyle w:val="Sinespaciado"/>
        <w:jc w:val="both"/>
        <w:rPr>
          <w:rFonts w:ascii="Arial" w:hAnsi="Arial" w:cs="Arial"/>
          <w:color w:val="333333"/>
          <w:shd w:val="clear" w:color="auto" w:fill="FFFFFF"/>
        </w:rPr>
      </w:pPr>
    </w:p>
    <w:tbl>
      <w:tblPr>
        <w:tblW w:w="0" w:type="auto"/>
        <w:jc w:val="center"/>
        <w:shd w:val="clear" w:color="auto" w:fill="FFFFFF"/>
        <w:tblCellMar>
          <w:left w:w="0" w:type="dxa"/>
          <w:right w:w="0" w:type="dxa"/>
        </w:tblCellMar>
        <w:tblLook w:val="04A0" w:firstRow="1" w:lastRow="0" w:firstColumn="1" w:lastColumn="0" w:noHBand="0" w:noVBand="1"/>
      </w:tblPr>
      <w:tblGrid>
        <w:gridCol w:w="1975"/>
        <w:gridCol w:w="3279"/>
      </w:tblGrid>
      <w:tr w:rsidR="004476D2" w:rsidRPr="00AE413A" w14:paraId="14F6E54B" w14:textId="77777777" w:rsidTr="00FC4DAF">
        <w:trPr>
          <w:trHeight w:val="443"/>
          <w:tblHeader/>
          <w:jc w:val="center"/>
        </w:trPr>
        <w:tc>
          <w:tcPr>
            <w:tcW w:w="1975"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0" w:type="dxa"/>
              <w:left w:w="70" w:type="dxa"/>
              <w:bottom w:w="0" w:type="dxa"/>
              <w:right w:w="70" w:type="dxa"/>
            </w:tcMar>
            <w:vAlign w:val="center"/>
            <w:hideMark/>
          </w:tcPr>
          <w:p w14:paraId="141D42B8" w14:textId="77777777" w:rsidR="004476D2" w:rsidRPr="00AE413A" w:rsidRDefault="004476D2" w:rsidP="00AE413A">
            <w:pPr>
              <w:spacing w:line="240" w:lineRule="auto"/>
              <w:ind w:left="83"/>
              <w:jc w:val="center"/>
              <w:rPr>
                <w:rFonts w:eastAsia="Times New Roman"/>
                <w:lang w:val="en-US"/>
              </w:rPr>
            </w:pPr>
            <w:proofErr w:type="spellStart"/>
            <w:r w:rsidRPr="00AE413A">
              <w:rPr>
                <w:rFonts w:eastAsia="Times New Roman"/>
                <w:b/>
                <w:bCs/>
                <w:lang w:val="en-US"/>
              </w:rPr>
              <w:t>CATEGORÍA</w:t>
            </w:r>
            <w:proofErr w:type="spellEnd"/>
          </w:p>
        </w:tc>
        <w:tc>
          <w:tcPr>
            <w:tcW w:w="3279" w:type="dxa"/>
            <w:tcBorders>
              <w:top w:val="single" w:sz="8" w:space="0" w:color="000000"/>
              <w:left w:val="nil"/>
              <w:bottom w:val="single" w:sz="8" w:space="0" w:color="000000"/>
              <w:right w:val="single" w:sz="8" w:space="0" w:color="000000"/>
            </w:tcBorders>
            <w:shd w:val="clear" w:color="auto" w:fill="D9D9D9" w:themeFill="background1" w:themeFillShade="D9"/>
            <w:tcMar>
              <w:top w:w="0" w:type="dxa"/>
              <w:left w:w="70" w:type="dxa"/>
              <w:bottom w:w="0" w:type="dxa"/>
              <w:right w:w="70" w:type="dxa"/>
            </w:tcMar>
            <w:vAlign w:val="center"/>
            <w:hideMark/>
          </w:tcPr>
          <w:p w14:paraId="41953AA0" w14:textId="77777777" w:rsidR="004476D2" w:rsidRPr="00AE413A" w:rsidRDefault="004476D2" w:rsidP="00AE413A">
            <w:pPr>
              <w:spacing w:line="240" w:lineRule="auto"/>
              <w:ind w:left="46"/>
              <w:jc w:val="center"/>
              <w:rPr>
                <w:rFonts w:eastAsia="Times New Roman"/>
                <w:lang w:val="en-US"/>
              </w:rPr>
            </w:pPr>
            <w:proofErr w:type="spellStart"/>
            <w:r w:rsidRPr="00AE413A">
              <w:rPr>
                <w:rFonts w:eastAsia="Times New Roman"/>
                <w:b/>
                <w:bCs/>
                <w:lang w:val="en-US"/>
              </w:rPr>
              <w:t>LÍMITE</w:t>
            </w:r>
            <w:proofErr w:type="spellEnd"/>
            <w:r w:rsidRPr="00AE413A">
              <w:rPr>
                <w:rFonts w:eastAsia="Times New Roman"/>
                <w:b/>
                <w:bCs/>
                <w:lang w:val="en-US"/>
              </w:rPr>
              <w:t xml:space="preserve"> </w:t>
            </w:r>
            <w:proofErr w:type="spellStart"/>
            <w:r w:rsidRPr="00AE413A">
              <w:rPr>
                <w:rFonts w:eastAsia="Times New Roman"/>
                <w:b/>
                <w:bCs/>
                <w:lang w:val="en-US"/>
              </w:rPr>
              <w:t>MÁXIMO</w:t>
            </w:r>
            <w:proofErr w:type="spellEnd"/>
            <w:r w:rsidRPr="00AE413A">
              <w:rPr>
                <w:rFonts w:eastAsia="Times New Roman"/>
                <w:b/>
                <w:bCs/>
                <w:lang w:val="en-US"/>
              </w:rPr>
              <w:t xml:space="preserve"> </w:t>
            </w:r>
            <w:proofErr w:type="spellStart"/>
            <w:r w:rsidRPr="00AE413A">
              <w:rPr>
                <w:rFonts w:eastAsia="Times New Roman"/>
                <w:b/>
                <w:bCs/>
                <w:lang w:val="en-US"/>
              </w:rPr>
              <w:t>SALARIAL</w:t>
            </w:r>
            <w:proofErr w:type="spellEnd"/>
            <w:r w:rsidRPr="00AE413A">
              <w:rPr>
                <w:rFonts w:eastAsia="Times New Roman"/>
                <w:b/>
                <w:bCs/>
                <w:lang w:val="en-US"/>
              </w:rPr>
              <w:t xml:space="preserve"> </w:t>
            </w:r>
            <w:proofErr w:type="spellStart"/>
            <w:r w:rsidRPr="00AE413A">
              <w:rPr>
                <w:rFonts w:eastAsia="Times New Roman"/>
                <w:b/>
                <w:bCs/>
                <w:lang w:val="en-US"/>
              </w:rPr>
              <w:t>MENSUAL</w:t>
            </w:r>
            <w:proofErr w:type="spellEnd"/>
          </w:p>
        </w:tc>
      </w:tr>
      <w:tr w:rsidR="004476D2" w:rsidRPr="00AE413A" w14:paraId="238EDF9A" w14:textId="77777777" w:rsidTr="00FC4DAF">
        <w:trPr>
          <w:trHeight w:val="286"/>
          <w:jc w:val="center"/>
        </w:trPr>
        <w:tc>
          <w:tcPr>
            <w:tcW w:w="1975" w:type="dxa"/>
            <w:tcBorders>
              <w:top w:val="nil"/>
              <w:left w:val="single" w:sz="8" w:space="0" w:color="000000"/>
              <w:bottom w:val="single" w:sz="8" w:space="0" w:color="000000"/>
              <w:right w:val="single" w:sz="8" w:space="0" w:color="000000"/>
            </w:tcBorders>
            <w:shd w:val="clear" w:color="auto" w:fill="FFFFFF"/>
            <w:tcMar>
              <w:top w:w="0" w:type="dxa"/>
              <w:left w:w="70" w:type="dxa"/>
              <w:bottom w:w="0" w:type="dxa"/>
              <w:right w:w="70" w:type="dxa"/>
            </w:tcMar>
            <w:vAlign w:val="center"/>
            <w:hideMark/>
          </w:tcPr>
          <w:p w14:paraId="5EC72791" w14:textId="77777777" w:rsidR="004476D2" w:rsidRPr="00AE413A" w:rsidRDefault="004476D2" w:rsidP="00AE413A">
            <w:pPr>
              <w:spacing w:line="240" w:lineRule="auto"/>
              <w:ind w:left="83"/>
              <w:jc w:val="center"/>
              <w:rPr>
                <w:rFonts w:eastAsia="Times New Roman"/>
                <w:lang w:val="en-US"/>
              </w:rPr>
            </w:pPr>
            <w:r w:rsidRPr="00AE413A">
              <w:rPr>
                <w:rFonts w:eastAsia="Times New Roman"/>
                <w:lang w:val="en-US"/>
              </w:rPr>
              <w:t>ESPECIAL</w:t>
            </w:r>
          </w:p>
        </w:tc>
        <w:tc>
          <w:tcPr>
            <w:tcW w:w="327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bottom"/>
            <w:hideMark/>
          </w:tcPr>
          <w:p w14:paraId="1945BDCB" w14:textId="77777777" w:rsidR="004476D2" w:rsidRPr="00AE413A" w:rsidRDefault="004476D2" w:rsidP="00AE413A">
            <w:pPr>
              <w:spacing w:line="240" w:lineRule="auto"/>
              <w:jc w:val="center"/>
              <w:rPr>
                <w:rFonts w:eastAsia="Times New Roman"/>
                <w:lang w:val="en-US"/>
              </w:rPr>
            </w:pPr>
            <w:r w:rsidRPr="00AE413A">
              <w:rPr>
                <w:rFonts w:eastAsia="Times New Roman"/>
                <w:lang w:val="en-US"/>
              </w:rPr>
              <w:t xml:space="preserve">$ </w:t>
            </w:r>
            <w:r w:rsidRPr="00AE413A">
              <w:rPr>
                <w:lang w:val="en-US"/>
              </w:rPr>
              <w:t>25.504.632</w:t>
            </w:r>
          </w:p>
        </w:tc>
      </w:tr>
      <w:tr w:rsidR="004476D2" w:rsidRPr="00AE413A" w14:paraId="4C606BFA" w14:textId="77777777" w:rsidTr="00FC4DAF">
        <w:trPr>
          <w:trHeight w:val="286"/>
          <w:jc w:val="center"/>
        </w:trPr>
        <w:tc>
          <w:tcPr>
            <w:tcW w:w="1975" w:type="dxa"/>
            <w:tcBorders>
              <w:top w:val="nil"/>
              <w:left w:val="single" w:sz="8" w:space="0" w:color="000000"/>
              <w:bottom w:val="single" w:sz="8" w:space="0" w:color="000000"/>
              <w:right w:val="single" w:sz="8" w:space="0" w:color="000000"/>
            </w:tcBorders>
            <w:shd w:val="clear" w:color="auto" w:fill="FFFFFF"/>
            <w:tcMar>
              <w:top w:w="0" w:type="dxa"/>
              <w:left w:w="70" w:type="dxa"/>
              <w:bottom w:w="0" w:type="dxa"/>
              <w:right w:w="70" w:type="dxa"/>
            </w:tcMar>
            <w:vAlign w:val="center"/>
            <w:hideMark/>
          </w:tcPr>
          <w:p w14:paraId="3B24DC08" w14:textId="77777777" w:rsidR="004476D2" w:rsidRPr="00AE413A" w:rsidRDefault="004476D2" w:rsidP="00AE413A">
            <w:pPr>
              <w:spacing w:line="240" w:lineRule="auto"/>
              <w:ind w:left="83"/>
              <w:jc w:val="center"/>
              <w:rPr>
                <w:rFonts w:eastAsia="Times New Roman"/>
                <w:lang w:val="en-US"/>
              </w:rPr>
            </w:pPr>
            <w:r w:rsidRPr="00AE413A">
              <w:rPr>
                <w:rFonts w:eastAsia="Times New Roman"/>
                <w:lang w:val="en-US"/>
              </w:rPr>
              <w:t>PRIMERA</w:t>
            </w:r>
          </w:p>
        </w:tc>
        <w:tc>
          <w:tcPr>
            <w:tcW w:w="327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bottom"/>
            <w:hideMark/>
          </w:tcPr>
          <w:p w14:paraId="1019E485" w14:textId="77777777" w:rsidR="004476D2" w:rsidRPr="00AE413A" w:rsidRDefault="004476D2" w:rsidP="00AE413A">
            <w:pPr>
              <w:spacing w:line="240" w:lineRule="auto"/>
              <w:jc w:val="center"/>
              <w:rPr>
                <w:rFonts w:eastAsia="Times New Roman"/>
                <w:lang w:val="en-US"/>
              </w:rPr>
            </w:pPr>
            <w:r w:rsidRPr="00AE413A">
              <w:rPr>
                <w:rFonts w:eastAsia="Times New Roman"/>
                <w:lang w:val="en-US"/>
              </w:rPr>
              <w:t xml:space="preserve">$ </w:t>
            </w:r>
            <w:r w:rsidRPr="00AE413A">
              <w:rPr>
                <w:lang w:val="en-US"/>
              </w:rPr>
              <w:t>21.610.381</w:t>
            </w:r>
          </w:p>
        </w:tc>
      </w:tr>
      <w:tr w:rsidR="004476D2" w:rsidRPr="00AE413A" w14:paraId="1A5A1601" w14:textId="77777777" w:rsidTr="00FC4DAF">
        <w:trPr>
          <w:trHeight w:val="286"/>
          <w:jc w:val="center"/>
        </w:trPr>
        <w:tc>
          <w:tcPr>
            <w:tcW w:w="1975" w:type="dxa"/>
            <w:tcBorders>
              <w:top w:val="nil"/>
              <w:left w:val="single" w:sz="8" w:space="0" w:color="000000"/>
              <w:bottom w:val="single" w:sz="8" w:space="0" w:color="000000"/>
              <w:right w:val="single" w:sz="8" w:space="0" w:color="000000"/>
            </w:tcBorders>
            <w:shd w:val="clear" w:color="auto" w:fill="FFFFFF"/>
            <w:tcMar>
              <w:top w:w="0" w:type="dxa"/>
              <w:left w:w="70" w:type="dxa"/>
              <w:bottom w:w="0" w:type="dxa"/>
              <w:right w:w="70" w:type="dxa"/>
            </w:tcMar>
            <w:vAlign w:val="center"/>
            <w:hideMark/>
          </w:tcPr>
          <w:p w14:paraId="2A1B2F5C" w14:textId="77777777" w:rsidR="004476D2" w:rsidRPr="00AE413A" w:rsidRDefault="004476D2" w:rsidP="00AE413A">
            <w:pPr>
              <w:spacing w:line="240" w:lineRule="auto"/>
              <w:ind w:left="83"/>
              <w:jc w:val="center"/>
              <w:rPr>
                <w:rFonts w:eastAsia="Times New Roman"/>
                <w:lang w:val="en-US"/>
              </w:rPr>
            </w:pPr>
            <w:r w:rsidRPr="00AE413A">
              <w:rPr>
                <w:rFonts w:eastAsia="Times New Roman"/>
                <w:lang w:val="en-US"/>
              </w:rPr>
              <w:t>SEGUNDA</w:t>
            </w:r>
          </w:p>
        </w:tc>
        <w:tc>
          <w:tcPr>
            <w:tcW w:w="327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bottom"/>
            <w:hideMark/>
          </w:tcPr>
          <w:p w14:paraId="6FF4B895" w14:textId="77777777" w:rsidR="004476D2" w:rsidRPr="00AE413A" w:rsidRDefault="004476D2" w:rsidP="00AE413A">
            <w:pPr>
              <w:spacing w:line="240" w:lineRule="auto"/>
              <w:jc w:val="center"/>
              <w:rPr>
                <w:rFonts w:eastAsia="Times New Roman"/>
                <w:lang w:val="en-US"/>
              </w:rPr>
            </w:pPr>
            <w:r w:rsidRPr="00AE413A">
              <w:rPr>
                <w:rFonts w:eastAsia="Times New Roman"/>
                <w:lang w:val="en-US"/>
              </w:rPr>
              <w:t xml:space="preserve">$ </w:t>
            </w:r>
            <w:r w:rsidRPr="00AE413A">
              <w:rPr>
                <w:lang w:val="en-US"/>
              </w:rPr>
              <w:t>15.620.461</w:t>
            </w:r>
          </w:p>
        </w:tc>
      </w:tr>
      <w:tr w:rsidR="004476D2" w:rsidRPr="00AE413A" w14:paraId="6A128EB9" w14:textId="77777777" w:rsidTr="00FC4DAF">
        <w:trPr>
          <w:trHeight w:val="286"/>
          <w:jc w:val="center"/>
        </w:trPr>
        <w:tc>
          <w:tcPr>
            <w:tcW w:w="1975" w:type="dxa"/>
            <w:tcBorders>
              <w:top w:val="nil"/>
              <w:left w:val="single" w:sz="8" w:space="0" w:color="000000"/>
              <w:bottom w:val="single" w:sz="8" w:space="0" w:color="000000"/>
              <w:right w:val="single" w:sz="8" w:space="0" w:color="000000"/>
            </w:tcBorders>
            <w:shd w:val="clear" w:color="auto" w:fill="FFFFFF"/>
            <w:tcMar>
              <w:top w:w="0" w:type="dxa"/>
              <w:left w:w="70" w:type="dxa"/>
              <w:bottom w:w="0" w:type="dxa"/>
              <w:right w:w="70" w:type="dxa"/>
            </w:tcMar>
            <w:vAlign w:val="center"/>
            <w:hideMark/>
          </w:tcPr>
          <w:p w14:paraId="0D0AF12B" w14:textId="77777777" w:rsidR="004476D2" w:rsidRPr="00AE413A" w:rsidRDefault="004476D2" w:rsidP="00AE413A">
            <w:pPr>
              <w:spacing w:line="240" w:lineRule="auto"/>
              <w:ind w:left="83"/>
              <w:jc w:val="center"/>
              <w:rPr>
                <w:rFonts w:eastAsia="Times New Roman"/>
                <w:lang w:val="en-US"/>
              </w:rPr>
            </w:pPr>
            <w:proofErr w:type="spellStart"/>
            <w:r w:rsidRPr="00AE413A">
              <w:rPr>
                <w:rFonts w:eastAsia="Times New Roman"/>
                <w:lang w:val="en-US"/>
              </w:rPr>
              <w:t>TERCERA</w:t>
            </w:r>
            <w:proofErr w:type="spellEnd"/>
          </w:p>
        </w:tc>
        <w:tc>
          <w:tcPr>
            <w:tcW w:w="327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bottom"/>
            <w:hideMark/>
          </w:tcPr>
          <w:p w14:paraId="77D2B910" w14:textId="77777777" w:rsidR="004476D2" w:rsidRPr="00AE413A" w:rsidRDefault="004476D2" w:rsidP="00AE413A">
            <w:pPr>
              <w:spacing w:line="240" w:lineRule="auto"/>
              <w:jc w:val="center"/>
              <w:rPr>
                <w:rFonts w:eastAsia="Times New Roman"/>
                <w:lang w:val="en-US"/>
              </w:rPr>
            </w:pPr>
            <w:r w:rsidRPr="00AE413A">
              <w:rPr>
                <w:rFonts w:eastAsia="Times New Roman"/>
                <w:lang w:val="en-US"/>
              </w:rPr>
              <w:t xml:space="preserve">$ </w:t>
            </w:r>
            <w:r w:rsidRPr="00AE413A">
              <w:rPr>
                <w:lang w:val="en-US"/>
              </w:rPr>
              <w:t>12.530.100</w:t>
            </w:r>
          </w:p>
        </w:tc>
      </w:tr>
      <w:tr w:rsidR="004476D2" w:rsidRPr="00AE413A" w14:paraId="37546B51" w14:textId="77777777" w:rsidTr="00FC4DAF">
        <w:trPr>
          <w:trHeight w:val="286"/>
          <w:jc w:val="center"/>
        </w:trPr>
        <w:tc>
          <w:tcPr>
            <w:tcW w:w="1975" w:type="dxa"/>
            <w:tcBorders>
              <w:top w:val="nil"/>
              <w:left w:val="single" w:sz="8" w:space="0" w:color="000000"/>
              <w:bottom w:val="single" w:sz="8" w:space="0" w:color="000000"/>
              <w:right w:val="single" w:sz="8" w:space="0" w:color="000000"/>
            </w:tcBorders>
            <w:shd w:val="clear" w:color="auto" w:fill="FFFFFF"/>
            <w:tcMar>
              <w:top w:w="0" w:type="dxa"/>
              <w:left w:w="70" w:type="dxa"/>
              <w:bottom w:w="0" w:type="dxa"/>
              <w:right w:w="70" w:type="dxa"/>
            </w:tcMar>
            <w:vAlign w:val="center"/>
            <w:hideMark/>
          </w:tcPr>
          <w:p w14:paraId="64FA4F68" w14:textId="77777777" w:rsidR="004476D2" w:rsidRPr="00AE413A" w:rsidRDefault="004476D2" w:rsidP="00AE413A">
            <w:pPr>
              <w:spacing w:line="240" w:lineRule="auto"/>
              <w:ind w:left="83"/>
              <w:jc w:val="center"/>
              <w:rPr>
                <w:rFonts w:eastAsia="Times New Roman"/>
                <w:lang w:val="en-US"/>
              </w:rPr>
            </w:pPr>
            <w:proofErr w:type="spellStart"/>
            <w:r w:rsidRPr="00AE413A">
              <w:rPr>
                <w:rFonts w:eastAsia="Times New Roman"/>
                <w:lang w:val="en-US"/>
              </w:rPr>
              <w:t>CUARTA</w:t>
            </w:r>
            <w:proofErr w:type="spellEnd"/>
          </w:p>
        </w:tc>
        <w:tc>
          <w:tcPr>
            <w:tcW w:w="327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bottom"/>
            <w:hideMark/>
          </w:tcPr>
          <w:p w14:paraId="71C540D0" w14:textId="77777777" w:rsidR="004476D2" w:rsidRPr="00AE413A" w:rsidRDefault="004476D2" w:rsidP="00AE413A">
            <w:pPr>
              <w:spacing w:line="240" w:lineRule="auto"/>
              <w:jc w:val="center"/>
              <w:rPr>
                <w:rFonts w:eastAsia="Times New Roman"/>
                <w:lang w:val="en-US"/>
              </w:rPr>
            </w:pPr>
            <w:r w:rsidRPr="00AE413A">
              <w:rPr>
                <w:rFonts w:eastAsia="Times New Roman"/>
                <w:lang w:val="en-US"/>
              </w:rPr>
              <w:t>$ 1</w:t>
            </w:r>
            <w:r w:rsidRPr="00AE413A">
              <w:rPr>
                <w:lang w:val="en-US"/>
              </w:rPr>
              <w:t>0.481.953</w:t>
            </w:r>
          </w:p>
        </w:tc>
      </w:tr>
      <w:tr w:rsidR="004476D2" w:rsidRPr="00AE413A" w14:paraId="3C0CFF1A" w14:textId="77777777" w:rsidTr="00FC4DAF">
        <w:trPr>
          <w:trHeight w:val="286"/>
          <w:jc w:val="center"/>
        </w:trPr>
        <w:tc>
          <w:tcPr>
            <w:tcW w:w="1975" w:type="dxa"/>
            <w:tcBorders>
              <w:top w:val="nil"/>
              <w:left w:val="single" w:sz="8" w:space="0" w:color="000000"/>
              <w:bottom w:val="single" w:sz="8" w:space="0" w:color="000000"/>
              <w:right w:val="single" w:sz="8" w:space="0" w:color="000000"/>
            </w:tcBorders>
            <w:shd w:val="clear" w:color="auto" w:fill="FFFFFF"/>
            <w:tcMar>
              <w:top w:w="0" w:type="dxa"/>
              <w:left w:w="70" w:type="dxa"/>
              <w:bottom w:w="0" w:type="dxa"/>
              <w:right w:w="70" w:type="dxa"/>
            </w:tcMar>
            <w:vAlign w:val="center"/>
            <w:hideMark/>
          </w:tcPr>
          <w:p w14:paraId="3CA5D0BA" w14:textId="77777777" w:rsidR="004476D2" w:rsidRPr="00AE413A" w:rsidRDefault="004476D2" w:rsidP="00AE413A">
            <w:pPr>
              <w:spacing w:line="240" w:lineRule="auto"/>
              <w:ind w:left="83"/>
              <w:jc w:val="center"/>
              <w:rPr>
                <w:rFonts w:eastAsia="Times New Roman"/>
                <w:b/>
                <w:lang w:val="en-US"/>
              </w:rPr>
            </w:pPr>
            <w:r w:rsidRPr="00AE413A">
              <w:rPr>
                <w:rFonts w:eastAsia="Times New Roman"/>
                <w:b/>
                <w:lang w:val="en-US"/>
              </w:rPr>
              <w:t>QUINTA</w:t>
            </w:r>
          </w:p>
        </w:tc>
        <w:tc>
          <w:tcPr>
            <w:tcW w:w="327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bottom"/>
            <w:hideMark/>
          </w:tcPr>
          <w:p w14:paraId="4045424B" w14:textId="77777777" w:rsidR="004476D2" w:rsidRPr="00AE413A" w:rsidRDefault="004476D2" w:rsidP="00AE413A">
            <w:pPr>
              <w:spacing w:line="240" w:lineRule="auto"/>
              <w:jc w:val="center"/>
              <w:rPr>
                <w:rFonts w:eastAsia="Times New Roman"/>
                <w:b/>
                <w:lang w:val="en-US"/>
              </w:rPr>
            </w:pPr>
            <w:r w:rsidRPr="00AE413A">
              <w:rPr>
                <w:rFonts w:eastAsia="Times New Roman"/>
                <w:b/>
                <w:lang w:val="en-US"/>
              </w:rPr>
              <w:t xml:space="preserve">$   </w:t>
            </w:r>
            <w:r w:rsidRPr="00AE413A">
              <w:rPr>
                <w:b/>
                <w:lang w:val="en-US"/>
              </w:rPr>
              <w:t>8.442.011</w:t>
            </w:r>
          </w:p>
        </w:tc>
      </w:tr>
      <w:tr w:rsidR="004476D2" w:rsidRPr="00AE413A" w14:paraId="3D5E905E" w14:textId="77777777" w:rsidTr="00FC4DAF">
        <w:trPr>
          <w:trHeight w:val="286"/>
          <w:jc w:val="center"/>
        </w:trPr>
        <w:tc>
          <w:tcPr>
            <w:tcW w:w="1975" w:type="dxa"/>
            <w:tcBorders>
              <w:top w:val="nil"/>
              <w:left w:val="single" w:sz="8" w:space="0" w:color="000000"/>
              <w:bottom w:val="single" w:sz="8" w:space="0" w:color="000000"/>
              <w:right w:val="single" w:sz="8" w:space="0" w:color="000000"/>
            </w:tcBorders>
            <w:shd w:val="clear" w:color="auto" w:fill="FFFFFF"/>
            <w:tcMar>
              <w:top w:w="0" w:type="dxa"/>
              <w:left w:w="70" w:type="dxa"/>
              <w:bottom w:w="0" w:type="dxa"/>
              <w:right w:w="70" w:type="dxa"/>
            </w:tcMar>
            <w:vAlign w:val="center"/>
            <w:hideMark/>
          </w:tcPr>
          <w:p w14:paraId="59A369B3" w14:textId="77777777" w:rsidR="004476D2" w:rsidRPr="00AE413A" w:rsidRDefault="004476D2" w:rsidP="00AE413A">
            <w:pPr>
              <w:spacing w:line="240" w:lineRule="auto"/>
              <w:ind w:left="83"/>
              <w:jc w:val="center"/>
              <w:rPr>
                <w:rFonts w:eastAsia="Times New Roman"/>
                <w:lang w:val="en-US"/>
              </w:rPr>
            </w:pPr>
            <w:proofErr w:type="spellStart"/>
            <w:r w:rsidRPr="00AE413A">
              <w:rPr>
                <w:rFonts w:eastAsia="Times New Roman"/>
                <w:lang w:val="en-US"/>
              </w:rPr>
              <w:t>SEXTA</w:t>
            </w:r>
            <w:proofErr w:type="spellEnd"/>
          </w:p>
        </w:tc>
        <w:tc>
          <w:tcPr>
            <w:tcW w:w="327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bottom"/>
            <w:hideMark/>
          </w:tcPr>
          <w:p w14:paraId="6D1AEF63" w14:textId="77777777" w:rsidR="004476D2" w:rsidRPr="00AE413A" w:rsidRDefault="004476D2" w:rsidP="00AE413A">
            <w:pPr>
              <w:spacing w:line="240" w:lineRule="auto"/>
              <w:jc w:val="center"/>
              <w:rPr>
                <w:rFonts w:eastAsia="Times New Roman"/>
                <w:lang w:val="en-US"/>
              </w:rPr>
            </w:pPr>
            <w:r w:rsidRPr="00AE413A">
              <w:rPr>
                <w:rFonts w:eastAsia="Times New Roman"/>
                <w:lang w:val="en-US"/>
              </w:rPr>
              <w:t xml:space="preserve">$   </w:t>
            </w:r>
            <w:r w:rsidRPr="00AE413A">
              <w:rPr>
                <w:lang w:val="en-US"/>
              </w:rPr>
              <w:t>6.378.254</w:t>
            </w:r>
          </w:p>
        </w:tc>
      </w:tr>
    </w:tbl>
    <w:p w14:paraId="6FD53319" w14:textId="77777777" w:rsidR="004476D2" w:rsidRPr="00AE413A" w:rsidRDefault="004476D2" w:rsidP="00AE413A">
      <w:pPr>
        <w:pStyle w:val="Sinespaciado"/>
        <w:ind w:right="49"/>
        <w:jc w:val="both"/>
        <w:rPr>
          <w:rFonts w:ascii="Arial" w:hAnsi="Arial" w:cs="Arial"/>
          <w:b/>
          <w:i/>
        </w:rPr>
      </w:pPr>
    </w:p>
    <w:p w14:paraId="611634D3" w14:textId="77777777" w:rsidR="004476D2" w:rsidRPr="00AE413A" w:rsidRDefault="004476D2" w:rsidP="00AE413A">
      <w:pPr>
        <w:pStyle w:val="Sinespaciado"/>
        <w:ind w:right="49"/>
        <w:jc w:val="both"/>
        <w:rPr>
          <w:rFonts w:ascii="Arial" w:hAnsi="Arial" w:cs="Arial"/>
          <w:i/>
          <w:shd w:val="clear" w:color="auto" w:fill="FFFFFF"/>
        </w:rPr>
      </w:pPr>
      <w:r w:rsidRPr="00AE413A">
        <w:rPr>
          <w:rFonts w:ascii="Arial" w:hAnsi="Arial" w:cs="Arial"/>
          <w:b/>
          <w:i/>
        </w:rPr>
        <w:t>Artículo 7°:</w:t>
      </w:r>
      <w:r w:rsidRPr="00AE413A">
        <w:rPr>
          <w:rFonts w:ascii="Arial" w:hAnsi="Arial" w:cs="Arial"/>
          <w:i/>
        </w:rPr>
        <w:t xml:space="preserve"> </w:t>
      </w:r>
      <w:r w:rsidRPr="00AE413A">
        <w:rPr>
          <w:rStyle w:val="nfasis"/>
          <w:rFonts w:ascii="Arial" w:hAnsi="Arial" w:cs="Arial"/>
          <w:shd w:val="clear" w:color="auto" w:fill="FFFFFF"/>
        </w:rPr>
        <w:t>Límite máximo salarial mensual</w:t>
      </w:r>
      <w:r w:rsidRPr="00AE413A">
        <w:rPr>
          <w:rFonts w:ascii="Arial" w:hAnsi="Arial" w:cs="Arial"/>
          <w:i/>
          <w:shd w:val="clear" w:color="auto" w:fill="FFFFFF"/>
        </w:rPr>
        <w:t> para empleados públicos de entidades territoriales. El límite máximo de la asignación básica mensual de los empleados públicos de las entidades territoriales para el año 2025 queda determinado así:</w:t>
      </w:r>
    </w:p>
    <w:p w14:paraId="2BF56E7A" w14:textId="77777777" w:rsidR="004476D2" w:rsidRPr="00AE413A" w:rsidRDefault="004476D2" w:rsidP="00AE413A">
      <w:pPr>
        <w:pStyle w:val="Sinespaciado"/>
        <w:jc w:val="both"/>
        <w:rPr>
          <w:rFonts w:ascii="Arial" w:hAnsi="Arial" w:cs="Arial"/>
          <w:i/>
        </w:rPr>
      </w:pPr>
    </w:p>
    <w:tbl>
      <w:tblPr>
        <w:tblW w:w="0" w:type="auto"/>
        <w:jc w:val="center"/>
        <w:tblBorders>
          <w:top w:val="outset" w:sz="6" w:space="0" w:color="auto"/>
          <w:left w:val="outset" w:sz="6" w:space="0" w:color="auto"/>
          <w:bottom w:val="outset" w:sz="6" w:space="0" w:color="auto"/>
          <w:right w:val="outset" w:sz="6" w:space="0" w:color="auto"/>
        </w:tblBorders>
        <w:shd w:val="clear" w:color="auto" w:fill="FFFFFF"/>
        <w:tblCellMar>
          <w:top w:w="75" w:type="dxa"/>
          <w:left w:w="75" w:type="dxa"/>
          <w:bottom w:w="75" w:type="dxa"/>
          <w:right w:w="75" w:type="dxa"/>
        </w:tblCellMar>
        <w:tblLook w:val="04A0" w:firstRow="1" w:lastRow="0" w:firstColumn="1" w:lastColumn="0" w:noHBand="0" w:noVBand="1"/>
      </w:tblPr>
      <w:tblGrid>
        <w:gridCol w:w="3111"/>
        <w:gridCol w:w="4111"/>
      </w:tblGrid>
      <w:tr w:rsidR="004476D2" w:rsidRPr="00AE413A" w14:paraId="11657797" w14:textId="77777777" w:rsidTr="00FC4DAF">
        <w:trPr>
          <w:jc w:val="center"/>
        </w:trPr>
        <w:tc>
          <w:tcPr>
            <w:tcW w:w="3111" w:type="dxa"/>
            <w:tcBorders>
              <w:top w:val="outset" w:sz="6" w:space="0" w:color="auto"/>
              <w:left w:val="outset" w:sz="6" w:space="0" w:color="auto"/>
              <w:bottom w:val="outset" w:sz="6" w:space="0" w:color="auto"/>
              <w:right w:val="outset" w:sz="6" w:space="0" w:color="auto"/>
            </w:tcBorders>
            <w:shd w:val="clear" w:color="auto" w:fill="BFBFBF" w:themeFill="background1" w:themeFillShade="BF"/>
            <w:vAlign w:val="center"/>
            <w:hideMark/>
          </w:tcPr>
          <w:p w14:paraId="019C0069" w14:textId="77777777" w:rsidR="004476D2" w:rsidRPr="00AE413A" w:rsidRDefault="004476D2" w:rsidP="00AE413A">
            <w:pPr>
              <w:spacing w:line="240" w:lineRule="auto"/>
              <w:jc w:val="center"/>
            </w:pPr>
            <w:r w:rsidRPr="00AE413A">
              <w:rPr>
                <w:b/>
                <w:bCs/>
                <w:color w:val="181717"/>
              </w:rPr>
              <w:t>NIVEL JERÁRQUICO SISTEMA GENERAL</w:t>
            </w:r>
          </w:p>
        </w:tc>
        <w:tc>
          <w:tcPr>
            <w:tcW w:w="4111" w:type="dxa"/>
            <w:tcBorders>
              <w:top w:val="outset" w:sz="6" w:space="0" w:color="auto"/>
              <w:left w:val="outset" w:sz="6" w:space="0" w:color="auto"/>
              <w:bottom w:val="outset" w:sz="6" w:space="0" w:color="auto"/>
              <w:right w:val="outset" w:sz="6" w:space="0" w:color="auto"/>
            </w:tcBorders>
            <w:shd w:val="clear" w:color="auto" w:fill="BFBFBF" w:themeFill="background1" w:themeFillShade="BF"/>
            <w:hideMark/>
          </w:tcPr>
          <w:p w14:paraId="58C87790" w14:textId="77777777" w:rsidR="004476D2" w:rsidRPr="00AE413A" w:rsidRDefault="004476D2" w:rsidP="00AE413A">
            <w:pPr>
              <w:spacing w:line="240" w:lineRule="auto"/>
              <w:jc w:val="both"/>
              <w:rPr>
                <w:color w:val="181717"/>
              </w:rPr>
            </w:pPr>
            <w:r w:rsidRPr="00AE413A">
              <w:rPr>
                <w:b/>
                <w:bCs/>
                <w:color w:val="181717"/>
              </w:rPr>
              <w:t>LÍMITE MÁXIMO ASIGNACIÓN BÁSICA</w:t>
            </w:r>
          </w:p>
          <w:p w14:paraId="1D9FAABB" w14:textId="77777777" w:rsidR="004476D2" w:rsidRPr="00AE413A" w:rsidRDefault="004476D2" w:rsidP="00AE413A">
            <w:pPr>
              <w:spacing w:line="240" w:lineRule="auto"/>
              <w:jc w:val="center"/>
            </w:pPr>
            <w:r w:rsidRPr="00AE413A">
              <w:rPr>
                <w:b/>
                <w:bCs/>
                <w:color w:val="181717"/>
              </w:rPr>
              <w:t>MENSUAL</w:t>
            </w:r>
          </w:p>
        </w:tc>
      </w:tr>
      <w:tr w:rsidR="004476D2" w:rsidRPr="00AE413A" w14:paraId="70E9B275" w14:textId="77777777" w:rsidTr="00FC4DAF">
        <w:trPr>
          <w:jc w:val="center"/>
        </w:trPr>
        <w:tc>
          <w:tcPr>
            <w:tcW w:w="3111" w:type="dxa"/>
            <w:tcBorders>
              <w:top w:val="outset" w:sz="6" w:space="0" w:color="auto"/>
              <w:left w:val="outset" w:sz="6" w:space="0" w:color="auto"/>
              <w:bottom w:val="outset" w:sz="6" w:space="0" w:color="auto"/>
              <w:right w:val="outset" w:sz="6" w:space="0" w:color="auto"/>
            </w:tcBorders>
            <w:shd w:val="clear" w:color="auto" w:fill="FFFFFF"/>
            <w:hideMark/>
          </w:tcPr>
          <w:p w14:paraId="7CA9A369" w14:textId="77777777" w:rsidR="004476D2" w:rsidRPr="00AE413A" w:rsidRDefault="004476D2" w:rsidP="00AE413A">
            <w:pPr>
              <w:spacing w:line="240" w:lineRule="auto"/>
              <w:jc w:val="center"/>
            </w:pPr>
            <w:r w:rsidRPr="00AE413A">
              <w:rPr>
                <w:color w:val="181717"/>
              </w:rPr>
              <w:t>DIRECTIVO</w:t>
            </w:r>
          </w:p>
        </w:tc>
        <w:tc>
          <w:tcPr>
            <w:tcW w:w="4111" w:type="dxa"/>
            <w:tcBorders>
              <w:top w:val="outset" w:sz="6" w:space="0" w:color="auto"/>
              <w:left w:val="outset" w:sz="6" w:space="0" w:color="auto"/>
              <w:bottom w:val="outset" w:sz="6" w:space="0" w:color="auto"/>
              <w:right w:val="outset" w:sz="6" w:space="0" w:color="auto"/>
            </w:tcBorders>
            <w:shd w:val="clear" w:color="auto" w:fill="FFFFFF"/>
            <w:hideMark/>
          </w:tcPr>
          <w:p w14:paraId="12EEDEE5" w14:textId="77777777" w:rsidR="004476D2" w:rsidRPr="00AE413A" w:rsidRDefault="004476D2" w:rsidP="00AE413A">
            <w:pPr>
              <w:spacing w:line="240" w:lineRule="auto"/>
              <w:jc w:val="center"/>
            </w:pPr>
            <w:r w:rsidRPr="00AE413A">
              <w:rPr>
                <w:color w:val="181717"/>
              </w:rPr>
              <w:t>21.623.851</w:t>
            </w:r>
          </w:p>
        </w:tc>
      </w:tr>
      <w:tr w:rsidR="004476D2" w:rsidRPr="00AE413A" w14:paraId="1E0A7DC5" w14:textId="77777777" w:rsidTr="00FC4DAF">
        <w:trPr>
          <w:jc w:val="center"/>
        </w:trPr>
        <w:tc>
          <w:tcPr>
            <w:tcW w:w="3111" w:type="dxa"/>
            <w:tcBorders>
              <w:top w:val="outset" w:sz="6" w:space="0" w:color="auto"/>
              <w:left w:val="outset" w:sz="6" w:space="0" w:color="auto"/>
              <w:bottom w:val="outset" w:sz="6" w:space="0" w:color="auto"/>
              <w:right w:val="outset" w:sz="6" w:space="0" w:color="auto"/>
            </w:tcBorders>
            <w:shd w:val="clear" w:color="auto" w:fill="FFFFFF"/>
            <w:hideMark/>
          </w:tcPr>
          <w:p w14:paraId="50702658" w14:textId="77777777" w:rsidR="004476D2" w:rsidRPr="00AE413A" w:rsidRDefault="004476D2" w:rsidP="00AE413A">
            <w:pPr>
              <w:spacing w:line="240" w:lineRule="auto"/>
              <w:jc w:val="center"/>
            </w:pPr>
            <w:r w:rsidRPr="00AE413A">
              <w:rPr>
                <w:color w:val="181717"/>
              </w:rPr>
              <w:t>ASESOR</w:t>
            </w:r>
          </w:p>
        </w:tc>
        <w:tc>
          <w:tcPr>
            <w:tcW w:w="4111" w:type="dxa"/>
            <w:tcBorders>
              <w:top w:val="outset" w:sz="6" w:space="0" w:color="auto"/>
              <w:left w:val="outset" w:sz="6" w:space="0" w:color="auto"/>
              <w:bottom w:val="outset" w:sz="6" w:space="0" w:color="auto"/>
              <w:right w:val="outset" w:sz="6" w:space="0" w:color="auto"/>
            </w:tcBorders>
            <w:shd w:val="clear" w:color="auto" w:fill="FFFFFF"/>
            <w:hideMark/>
          </w:tcPr>
          <w:p w14:paraId="797BD0E9" w14:textId="77777777" w:rsidR="004476D2" w:rsidRPr="00AE413A" w:rsidRDefault="004476D2" w:rsidP="00AE413A">
            <w:pPr>
              <w:spacing w:line="240" w:lineRule="auto"/>
              <w:jc w:val="center"/>
            </w:pPr>
            <w:r w:rsidRPr="00AE413A">
              <w:rPr>
                <w:color w:val="181717"/>
              </w:rPr>
              <w:t>17.284.625</w:t>
            </w:r>
          </w:p>
        </w:tc>
      </w:tr>
      <w:tr w:rsidR="004476D2" w:rsidRPr="00AE413A" w14:paraId="66633587" w14:textId="77777777" w:rsidTr="00FC4DAF">
        <w:trPr>
          <w:jc w:val="center"/>
        </w:trPr>
        <w:tc>
          <w:tcPr>
            <w:tcW w:w="3111" w:type="dxa"/>
            <w:tcBorders>
              <w:top w:val="outset" w:sz="6" w:space="0" w:color="auto"/>
              <w:left w:val="outset" w:sz="6" w:space="0" w:color="auto"/>
              <w:bottom w:val="outset" w:sz="6" w:space="0" w:color="auto"/>
              <w:right w:val="outset" w:sz="6" w:space="0" w:color="auto"/>
            </w:tcBorders>
            <w:shd w:val="clear" w:color="auto" w:fill="FFFFFF"/>
            <w:hideMark/>
          </w:tcPr>
          <w:p w14:paraId="1387C39D" w14:textId="77777777" w:rsidR="004476D2" w:rsidRPr="00AE413A" w:rsidRDefault="004476D2" w:rsidP="00AE413A">
            <w:pPr>
              <w:spacing w:line="240" w:lineRule="auto"/>
              <w:jc w:val="center"/>
            </w:pPr>
            <w:r w:rsidRPr="00AE413A">
              <w:rPr>
                <w:color w:val="181717"/>
              </w:rPr>
              <w:t>PROFESIONAL</w:t>
            </w:r>
          </w:p>
        </w:tc>
        <w:tc>
          <w:tcPr>
            <w:tcW w:w="4111" w:type="dxa"/>
            <w:tcBorders>
              <w:top w:val="outset" w:sz="6" w:space="0" w:color="auto"/>
              <w:left w:val="outset" w:sz="6" w:space="0" w:color="auto"/>
              <w:bottom w:val="outset" w:sz="6" w:space="0" w:color="auto"/>
              <w:right w:val="outset" w:sz="6" w:space="0" w:color="auto"/>
            </w:tcBorders>
            <w:shd w:val="clear" w:color="auto" w:fill="FFFFFF"/>
            <w:hideMark/>
          </w:tcPr>
          <w:p w14:paraId="5A6817BB" w14:textId="77777777" w:rsidR="004476D2" w:rsidRPr="00AE413A" w:rsidRDefault="004476D2" w:rsidP="00AE413A">
            <w:pPr>
              <w:spacing w:line="240" w:lineRule="auto"/>
              <w:jc w:val="center"/>
            </w:pPr>
            <w:r w:rsidRPr="00AE413A">
              <w:rPr>
                <w:color w:val="181717"/>
              </w:rPr>
              <w:t>12.074.702</w:t>
            </w:r>
          </w:p>
        </w:tc>
      </w:tr>
      <w:tr w:rsidR="004476D2" w:rsidRPr="00AE413A" w14:paraId="2E5C2346" w14:textId="77777777" w:rsidTr="00FC4DAF">
        <w:trPr>
          <w:jc w:val="center"/>
        </w:trPr>
        <w:tc>
          <w:tcPr>
            <w:tcW w:w="3111" w:type="dxa"/>
            <w:tcBorders>
              <w:top w:val="outset" w:sz="6" w:space="0" w:color="auto"/>
              <w:left w:val="outset" w:sz="6" w:space="0" w:color="auto"/>
              <w:bottom w:val="outset" w:sz="6" w:space="0" w:color="auto"/>
              <w:right w:val="outset" w:sz="6" w:space="0" w:color="auto"/>
            </w:tcBorders>
            <w:shd w:val="clear" w:color="auto" w:fill="FFFFFF"/>
            <w:hideMark/>
          </w:tcPr>
          <w:p w14:paraId="070958A8" w14:textId="77777777" w:rsidR="004476D2" w:rsidRPr="00AE413A" w:rsidRDefault="004476D2" w:rsidP="00AE413A">
            <w:pPr>
              <w:spacing w:line="240" w:lineRule="auto"/>
              <w:jc w:val="center"/>
            </w:pPr>
            <w:r w:rsidRPr="00AE413A">
              <w:rPr>
                <w:color w:val="181717"/>
              </w:rPr>
              <w:t>TÉCNICO</w:t>
            </w:r>
          </w:p>
        </w:tc>
        <w:tc>
          <w:tcPr>
            <w:tcW w:w="4111" w:type="dxa"/>
            <w:tcBorders>
              <w:top w:val="outset" w:sz="6" w:space="0" w:color="auto"/>
              <w:left w:val="outset" w:sz="6" w:space="0" w:color="auto"/>
              <w:bottom w:val="outset" w:sz="6" w:space="0" w:color="auto"/>
              <w:right w:val="outset" w:sz="6" w:space="0" w:color="auto"/>
            </w:tcBorders>
            <w:shd w:val="clear" w:color="auto" w:fill="FFFFFF"/>
            <w:hideMark/>
          </w:tcPr>
          <w:p w14:paraId="0C9AEBFE" w14:textId="77777777" w:rsidR="004476D2" w:rsidRPr="00AE413A" w:rsidRDefault="004476D2" w:rsidP="00AE413A">
            <w:pPr>
              <w:spacing w:line="240" w:lineRule="auto"/>
              <w:jc w:val="center"/>
            </w:pPr>
            <w:r w:rsidRPr="00AE413A">
              <w:rPr>
                <w:color w:val="181717"/>
              </w:rPr>
              <w:t>4.476.171</w:t>
            </w:r>
          </w:p>
        </w:tc>
      </w:tr>
      <w:tr w:rsidR="004476D2" w:rsidRPr="00AE413A" w14:paraId="74761AC4" w14:textId="77777777" w:rsidTr="00FC4DAF">
        <w:trPr>
          <w:jc w:val="center"/>
        </w:trPr>
        <w:tc>
          <w:tcPr>
            <w:tcW w:w="3111" w:type="dxa"/>
            <w:tcBorders>
              <w:top w:val="outset" w:sz="6" w:space="0" w:color="auto"/>
              <w:left w:val="outset" w:sz="6" w:space="0" w:color="auto"/>
              <w:bottom w:val="outset" w:sz="6" w:space="0" w:color="auto"/>
              <w:right w:val="outset" w:sz="6" w:space="0" w:color="auto"/>
            </w:tcBorders>
            <w:shd w:val="clear" w:color="auto" w:fill="FFFFFF"/>
            <w:hideMark/>
          </w:tcPr>
          <w:p w14:paraId="1FC21085" w14:textId="77777777" w:rsidR="004476D2" w:rsidRPr="00AE413A" w:rsidRDefault="004476D2" w:rsidP="00AE413A">
            <w:pPr>
              <w:spacing w:line="240" w:lineRule="auto"/>
              <w:jc w:val="center"/>
            </w:pPr>
            <w:r w:rsidRPr="00AE413A">
              <w:rPr>
                <w:color w:val="181717"/>
              </w:rPr>
              <w:t>ASISTENCIAL</w:t>
            </w:r>
          </w:p>
        </w:tc>
        <w:tc>
          <w:tcPr>
            <w:tcW w:w="4111" w:type="dxa"/>
            <w:tcBorders>
              <w:top w:val="outset" w:sz="6" w:space="0" w:color="auto"/>
              <w:left w:val="outset" w:sz="6" w:space="0" w:color="auto"/>
              <w:bottom w:val="outset" w:sz="6" w:space="0" w:color="auto"/>
              <w:right w:val="outset" w:sz="6" w:space="0" w:color="auto"/>
            </w:tcBorders>
            <w:shd w:val="clear" w:color="auto" w:fill="FFFFFF"/>
            <w:hideMark/>
          </w:tcPr>
          <w:p w14:paraId="73007ADB" w14:textId="77777777" w:rsidR="004476D2" w:rsidRPr="00AE413A" w:rsidRDefault="004476D2" w:rsidP="00AE413A">
            <w:pPr>
              <w:spacing w:line="240" w:lineRule="auto"/>
              <w:jc w:val="center"/>
            </w:pPr>
            <w:r w:rsidRPr="00AE413A">
              <w:rPr>
                <w:color w:val="181717"/>
              </w:rPr>
              <w:t>4.431.758</w:t>
            </w:r>
          </w:p>
        </w:tc>
      </w:tr>
    </w:tbl>
    <w:p w14:paraId="71EDD11A" w14:textId="77777777" w:rsidR="004476D2" w:rsidRPr="00AE413A" w:rsidRDefault="004476D2" w:rsidP="00AE413A">
      <w:pPr>
        <w:pStyle w:val="Sinespaciado"/>
        <w:jc w:val="both"/>
        <w:rPr>
          <w:rFonts w:ascii="Arial" w:hAnsi="Arial" w:cs="Arial"/>
          <w:i/>
        </w:rPr>
      </w:pPr>
    </w:p>
    <w:p w14:paraId="4B7BD50C" w14:textId="77777777" w:rsidR="004476D2" w:rsidRPr="00AE413A" w:rsidRDefault="004476D2" w:rsidP="00AE413A">
      <w:pPr>
        <w:pStyle w:val="Sinespaciado"/>
        <w:ind w:right="49"/>
        <w:jc w:val="both"/>
        <w:rPr>
          <w:rFonts w:ascii="Arial" w:hAnsi="Arial" w:cs="Arial"/>
          <w:i/>
        </w:rPr>
      </w:pPr>
      <w:r w:rsidRPr="00AE413A">
        <w:rPr>
          <w:rFonts w:ascii="Arial" w:hAnsi="Arial" w:cs="Arial"/>
          <w:b/>
          <w:bCs/>
          <w:i/>
        </w:rPr>
        <w:t>Artículo 8°:</w:t>
      </w:r>
      <w:r w:rsidRPr="00AE413A">
        <w:rPr>
          <w:rFonts w:ascii="Arial" w:hAnsi="Arial" w:cs="Arial"/>
          <w:i/>
        </w:rPr>
        <w:t xml:space="preserve"> </w:t>
      </w:r>
      <w:r w:rsidRPr="00AE413A">
        <w:rPr>
          <w:rFonts w:ascii="Arial" w:hAnsi="Arial" w:cs="Arial"/>
          <w:b/>
          <w:i/>
          <w:iCs/>
          <w:color w:val="181717"/>
          <w:shd w:val="clear" w:color="auto" w:fill="FFFFFF"/>
        </w:rPr>
        <w:t>Prohibición para percibir asignaciones superiores</w:t>
      </w:r>
      <w:r w:rsidRPr="00AE413A">
        <w:rPr>
          <w:rFonts w:ascii="Arial" w:hAnsi="Arial" w:cs="Arial"/>
          <w:i/>
          <w:iCs/>
          <w:color w:val="181717"/>
          <w:shd w:val="clear" w:color="auto" w:fill="FFFFFF"/>
        </w:rPr>
        <w:t>.</w:t>
      </w:r>
      <w:r w:rsidRPr="00AE413A">
        <w:rPr>
          <w:rFonts w:ascii="Arial" w:hAnsi="Arial" w:cs="Arial"/>
          <w:i/>
        </w:rPr>
        <w:t xml:space="preserve"> Ningún empleado público de las entidades territoriales podrá percibir una asignación básica mensual superior a los límites máximos establecidos en el artículo 7° del presente Decreto.</w:t>
      </w:r>
    </w:p>
    <w:p w14:paraId="68A8F7E9" w14:textId="77777777" w:rsidR="004476D2" w:rsidRPr="00AE413A" w:rsidRDefault="004476D2" w:rsidP="00AE413A">
      <w:pPr>
        <w:pStyle w:val="Sinespaciado"/>
        <w:ind w:right="49"/>
        <w:jc w:val="both"/>
        <w:rPr>
          <w:rFonts w:ascii="Arial" w:hAnsi="Arial" w:cs="Arial"/>
          <w:i/>
        </w:rPr>
      </w:pPr>
    </w:p>
    <w:p w14:paraId="353B9B95" w14:textId="77777777" w:rsidR="004476D2" w:rsidRPr="00AE413A" w:rsidRDefault="004476D2" w:rsidP="00AE413A">
      <w:pPr>
        <w:pStyle w:val="Sinespaciado"/>
        <w:ind w:right="49"/>
        <w:jc w:val="both"/>
        <w:rPr>
          <w:rFonts w:ascii="Arial" w:hAnsi="Arial" w:cs="Arial"/>
          <w:i/>
        </w:rPr>
      </w:pPr>
      <w:r w:rsidRPr="00AE413A">
        <w:rPr>
          <w:rFonts w:ascii="Arial" w:hAnsi="Arial" w:cs="Arial"/>
          <w:i/>
        </w:rPr>
        <w:t>En todo caso, ningún empleado público de las entidades territoriales podrá devengar una remuneración total mensual superior a la que corresponde por todo concepto al Gobernador o Alcalde respectivo.</w:t>
      </w:r>
    </w:p>
    <w:p w14:paraId="4ACC7939" w14:textId="77777777" w:rsidR="004476D2" w:rsidRPr="00AE413A" w:rsidRDefault="004476D2" w:rsidP="00AE413A">
      <w:pPr>
        <w:pStyle w:val="Sinespaciado"/>
        <w:jc w:val="both"/>
        <w:rPr>
          <w:rFonts w:ascii="Arial" w:hAnsi="Arial" w:cs="Arial"/>
        </w:rPr>
      </w:pPr>
    </w:p>
    <w:p w14:paraId="21534E3C" w14:textId="4AB2FA2B" w:rsidR="004476D2" w:rsidRPr="00AE413A" w:rsidRDefault="004476D2" w:rsidP="00AE413A">
      <w:pPr>
        <w:spacing w:line="240" w:lineRule="auto"/>
        <w:jc w:val="both"/>
      </w:pPr>
      <w:r w:rsidRPr="0068080C">
        <w:rPr>
          <w:bCs/>
          <w:iCs/>
          <w:lang w:val="es-ES_tradnl"/>
        </w:rPr>
        <w:t xml:space="preserve">Para el caso del </w:t>
      </w:r>
      <w:r w:rsidR="00490580" w:rsidRPr="0068080C">
        <w:rPr>
          <w:iCs/>
          <w:lang w:val="es-ES_tradnl"/>
        </w:rPr>
        <w:t>Municipio de La Dorada Caldas</w:t>
      </w:r>
      <w:r w:rsidRPr="0068080C">
        <w:rPr>
          <w:bCs/>
          <w:iCs/>
          <w:lang w:val="es-ES_tradnl"/>
        </w:rPr>
        <w:t xml:space="preserve">, ningún funcionario y/o contratista, podrá tener una asignación mensual superior </w:t>
      </w:r>
      <w:r w:rsidRPr="0068080C">
        <w:rPr>
          <w:iCs/>
          <w:lang w:val="es-ES_tradnl"/>
        </w:rPr>
        <w:t xml:space="preserve">OCHO MILLONES </w:t>
      </w:r>
      <w:r w:rsidR="00C52C20">
        <w:rPr>
          <w:iCs/>
          <w:lang w:val="es-ES_tradnl"/>
        </w:rPr>
        <w:t>CUATRO</w:t>
      </w:r>
      <w:r w:rsidRPr="0068080C">
        <w:rPr>
          <w:iCs/>
          <w:lang w:val="es-ES_tradnl"/>
        </w:rPr>
        <w:t>CIENTOS CUARENTA Y DOS MIL ONCE PESOS M/CTE ($</w:t>
      </w:r>
      <w:r w:rsidRPr="0068080C">
        <w:t>8.442.011).</w:t>
      </w:r>
    </w:p>
    <w:p w14:paraId="1298F896" w14:textId="785A923F" w:rsidR="004E034D" w:rsidRPr="00AE413A" w:rsidRDefault="004E034D" w:rsidP="00AE413A">
      <w:pPr>
        <w:spacing w:line="240" w:lineRule="auto"/>
        <w:ind w:left="-709" w:right="-567"/>
        <w:jc w:val="both"/>
      </w:pPr>
    </w:p>
    <w:p w14:paraId="2D9DD299" w14:textId="2C936378" w:rsidR="004476D2" w:rsidRPr="0068080C" w:rsidRDefault="004476D2" w:rsidP="0068080C">
      <w:pPr>
        <w:pStyle w:val="Sinespaciado"/>
        <w:jc w:val="both"/>
        <w:rPr>
          <w:rFonts w:ascii="Arial" w:hAnsi="Arial" w:cs="Arial"/>
        </w:rPr>
      </w:pPr>
      <w:r w:rsidRPr="00AE413A">
        <w:rPr>
          <w:rFonts w:ascii="Arial" w:hAnsi="Arial" w:cs="Arial"/>
        </w:rPr>
        <w:t>En este estado del análisis, es importante resaltar los mandatos del Decreto 1737 de 1.998, modificado por el artículo 1 del Decreto 2785 de 2.011, respecto a la prohibición de remunerar el personal que se contrata para la prestación de servicios, por encima de la remuneración del jefe de la entidad estatal, así:</w:t>
      </w:r>
      <w:r w:rsidR="0068080C">
        <w:rPr>
          <w:rFonts w:ascii="Arial" w:hAnsi="Arial" w:cs="Arial"/>
        </w:rPr>
        <w:t xml:space="preserve"> </w:t>
      </w:r>
      <w:r w:rsidRPr="00AE413A">
        <w:rPr>
          <w:rFonts w:ascii="Arial" w:hAnsi="Arial" w:cs="Arial"/>
          <w:i/>
        </w:rPr>
        <w:t>"</w:t>
      </w:r>
      <w:r w:rsidRPr="00AE413A">
        <w:rPr>
          <w:rFonts w:ascii="Arial" w:hAnsi="Arial" w:cs="Arial"/>
          <w:b/>
          <w:i/>
        </w:rPr>
        <w:t>Articulo 40.</w:t>
      </w:r>
      <w:r w:rsidRPr="00AE413A">
        <w:rPr>
          <w:rFonts w:ascii="Arial" w:hAnsi="Arial" w:cs="Arial"/>
          <w:i/>
        </w:rPr>
        <w:t xml:space="preserve"> Está prohibido el pacto de remuneración para pago de servicios personales calificados con personas naturales, o jurídicas, encaminados a la prestación de servicios en forma continua para atender asuntos propios de la respectiva entidad, por valor mensual superior a la remuneración total mensual establecida para el jefe de la entidad."</w:t>
      </w:r>
    </w:p>
    <w:p w14:paraId="1AA4F6C0" w14:textId="77777777" w:rsidR="004476D2" w:rsidRPr="00AE413A" w:rsidRDefault="004476D2" w:rsidP="00AE413A">
      <w:pPr>
        <w:pStyle w:val="Sinespaciado"/>
        <w:jc w:val="both"/>
        <w:rPr>
          <w:rFonts w:ascii="Arial" w:hAnsi="Arial" w:cs="Arial"/>
        </w:rPr>
      </w:pPr>
    </w:p>
    <w:p w14:paraId="24B736F1" w14:textId="77777777" w:rsidR="0039222B" w:rsidRDefault="0039222B" w:rsidP="00AE413A">
      <w:pPr>
        <w:spacing w:line="240" w:lineRule="auto"/>
        <w:contextualSpacing/>
        <w:jc w:val="both"/>
        <w:rPr>
          <w:b/>
          <w:bCs/>
          <w:u w:val="single"/>
        </w:rPr>
      </w:pPr>
    </w:p>
    <w:p w14:paraId="4E03A3DD" w14:textId="3760D567" w:rsidR="00490580" w:rsidRPr="00AE413A" w:rsidRDefault="00CC4F76" w:rsidP="0039222B">
      <w:pPr>
        <w:spacing w:line="240" w:lineRule="auto"/>
        <w:contextualSpacing/>
        <w:jc w:val="center"/>
        <w:rPr>
          <w:b/>
          <w:bCs/>
          <w:u w:val="single"/>
        </w:rPr>
      </w:pPr>
      <w:r>
        <w:rPr>
          <w:b/>
          <w:bCs/>
          <w:u w:val="single"/>
        </w:rPr>
        <w:t>6</w:t>
      </w:r>
      <w:r w:rsidR="00490580" w:rsidRPr="00AE413A">
        <w:rPr>
          <w:b/>
          <w:bCs/>
          <w:u w:val="single"/>
        </w:rPr>
        <w:t>. ESTUDIO DE LA OFERTA</w:t>
      </w:r>
    </w:p>
    <w:p w14:paraId="19B4DDBE" w14:textId="77777777" w:rsidR="004E6B68" w:rsidRPr="00AE413A" w:rsidRDefault="004E6B68" w:rsidP="00AE413A">
      <w:pPr>
        <w:spacing w:line="240" w:lineRule="auto"/>
        <w:jc w:val="both"/>
        <w:rPr>
          <w:rFonts w:eastAsia="Calibri"/>
          <w:bCs/>
        </w:rPr>
      </w:pPr>
    </w:p>
    <w:p w14:paraId="5BD20445" w14:textId="2207A0E9" w:rsidR="00490580" w:rsidRPr="00AE413A" w:rsidRDefault="00490580" w:rsidP="00AE413A">
      <w:pPr>
        <w:spacing w:line="240" w:lineRule="auto"/>
        <w:jc w:val="both"/>
        <w:rPr>
          <w:rFonts w:eastAsia="Calibri"/>
          <w:bCs/>
        </w:rPr>
      </w:pPr>
      <w:r w:rsidRPr="00AE413A">
        <w:rPr>
          <w:rFonts w:eastAsia="Calibri"/>
          <w:bCs/>
        </w:rPr>
        <w:t xml:space="preserve">Para el cumplimiento de los fines del Estado y la satisfacción de los intereses y necesidades colectivas, el ordenamiento jurídico otorga a la administración pública una serie de potestades encaminadas a la consecución del interés general. </w:t>
      </w:r>
    </w:p>
    <w:p w14:paraId="22FAA4E8" w14:textId="77777777" w:rsidR="00490580" w:rsidRPr="00AE413A" w:rsidRDefault="00490580" w:rsidP="00AE413A">
      <w:pPr>
        <w:spacing w:line="240" w:lineRule="auto"/>
        <w:jc w:val="both"/>
        <w:rPr>
          <w:rFonts w:eastAsia="Calibri"/>
          <w:bCs/>
        </w:rPr>
      </w:pPr>
    </w:p>
    <w:p w14:paraId="049529F5" w14:textId="77777777" w:rsidR="00490580" w:rsidRPr="00AE413A" w:rsidRDefault="00490580" w:rsidP="00AE413A">
      <w:pPr>
        <w:spacing w:line="240" w:lineRule="auto"/>
        <w:jc w:val="both"/>
        <w:rPr>
          <w:rFonts w:eastAsia="Calibri"/>
          <w:bCs/>
        </w:rPr>
      </w:pPr>
      <w:r w:rsidRPr="00AE413A">
        <w:rPr>
          <w:rFonts w:eastAsia="Calibri"/>
          <w:bCs/>
        </w:rPr>
        <w:t>Dando cumplimiento a este mandato, se hace necesaria la contratación de personal para desempeñar diferentes actividades necesarias para el normal funcionamiento de la Entidad, como los son personas naturales con diferentes perfiles académicos haciendo frente fundamentalmente a tres aspectos:</w:t>
      </w:r>
    </w:p>
    <w:p w14:paraId="69774F07" w14:textId="77777777" w:rsidR="00490580" w:rsidRPr="00AE413A" w:rsidRDefault="00490580" w:rsidP="00AE413A">
      <w:pPr>
        <w:spacing w:line="240" w:lineRule="auto"/>
        <w:jc w:val="both"/>
        <w:rPr>
          <w:rFonts w:eastAsia="Calibri"/>
          <w:bCs/>
        </w:rPr>
      </w:pPr>
    </w:p>
    <w:p w14:paraId="211FB422" w14:textId="77777777" w:rsidR="00490580" w:rsidRPr="00AE413A" w:rsidRDefault="00490580" w:rsidP="00AE413A">
      <w:pPr>
        <w:pStyle w:val="Prrafodelista"/>
        <w:numPr>
          <w:ilvl w:val="0"/>
          <w:numId w:val="5"/>
        </w:numPr>
        <w:suppressAutoHyphens/>
        <w:spacing w:after="0" w:line="240" w:lineRule="auto"/>
        <w:contextualSpacing w:val="0"/>
        <w:jc w:val="both"/>
        <w:rPr>
          <w:rFonts w:ascii="Arial" w:eastAsia="Calibri" w:hAnsi="Arial"/>
          <w:bCs/>
          <w:sz w:val="22"/>
          <w:szCs w:val="22"/>
        </w:rPr>
      </w:pPr>
      <w:r w:rsidRPr="00AE413A">
        <w:rPr>
          <w:rFonts w:ascii="Arial" w:eastAsia="Calibri" w:hAnsi="Arial"/>
          <w:bCs/>
          <w:sz w:val="22"/>
          <w:szCs w:val="22"/>
        </w:rPr>
        <w:t>Suplir con personal idóneo, que cumpla con los perfiles requeridos algunas funciones que no puede desarrollar el personal de planta de la administración, mejorando ostensiblemente el cumplimiento de lo ordenado por la Constitución y la Ley, y la atención que requiere toda la población del Departamento.</w:t>
      </w:r>
    </w:p>
    <w:p w14:paraId="584E481A" w14:textId="77777777" w:rsidR="00490580" w:rsidRPr="00AE413A" w:rsidRDefault="00490580" w:rsidP="00AE413A">
      <w:pPr>
        <w:pStyle w:val="Prrafodelista"/>
        <w:spacing w:after="0" w:line="240" w:lineRule="auto"/>
        <w:jc w:val="both"/>
        <w:rPr>
          <w:rFonts w:ascii="Arial" w:eastAsia="Calibri" w:hAnsi="Arial"/>
          <w:bCs/>
          <w:sz w:val="22"/>
          <w:szCs w:val="22"/>
        </w:rPr>
      </w:pPr>
    </w:p>
    <w:p w14:paraId="4E30FFC9" w14:textId="2BACD0F1" w:rsidR="00490580" w:rsidRPr="00AE413A" w:rsidRDefault="00490580" w:rsidP="00AE413A">
      <w:pPr>
        <w:pStyle w:val="Prrafodelista"/>
        <w:numPr>
          <w:ilvl w:val="0"/>
          <w:numId w:val="5"/>
        </w:numPr>
        <w:suppressAutoHyphens/>
        <w:spacing w:after="0" w:line="240" w:lineRule="auto"/>
        <w:contextualSpacing w:val="0"/>
        <w:jc w:val="both"/>
        <w:rPr>
          <w:rFonts w:ascii="Arial" w:eastAsia="Calibri" w:hAnsi="Arial"/>
          <w:bCs/>
          <w:sz w:val="22"/>
          <w:szCs w:val="22"/>
        </w:rPr>
      </w:pPr>
      <w:r w:rsidRPr="00AE413A">
        <w:rPr>
          <w:rFonts w:ascii="Arial" w:eastAsia="Calibri" w:hAnsi="Arial"/>
          <w:bCs/>
          <w:sz w:val="22"/>
          <w:szCs w:val="22"/>
        </w:rPr>
        <w:t>Permitiendo a personas capacitadas</w:t>
      </w:r>
      <w:r w:rsidRPr="00AE413A">
        <w:rPr>
          <w:rFonts w:ascii="Arial" w:eastAsia="Calibri" w:hAnsi="Arial"/>
          <w:b/>
          <w:bCs/>
          <w:sz w:val="22"/>
          <w:szCs w:val="22"/>
        </w:rPr>
        <w:t xml:space="preserve"> </w:t>
      </w:r>
      <w:r w:rsidRPr="00AE413A">
        <w:rPr>
          <w:rFonts w:ascii="Arial" w:eastAsia="Calibri" w:hAnsi="Arial"/>
          <w:bCs/>
          <w:sz w:val="22"/>
          <w:szCs w:val="22"/>
        </w:rPr>
        <w:t xml:space="preserve">desarrollar su actividad prestando sus servicios al </w:t>
      </w:r>
      <w:r w:rsidRPr="0039222B">
        <w:rPr>
          <w:rFonts w:ascii="Arial" w:eastAsia="Calibri" w:hAnsi="Arial"/>
          <w:sz w:val="22"/>
          <w:szCs w:val="22"/>
        </w:rPr>
        <w:t>Municipio de La Dorada Caldas</w:t>
      </w:r>
      <w:r w:rsidRPr="00AE413A">
        <w:rPr>
          <w:rFonts w:ascii="Arial" w:eastAsia="Calibri" w:hAnsi="Arial"/>
          <w:bCs/>
          <w:sz w:val="22"/>
          <w:szCs w:val="22"/>
        </w:rPr>
        <w:t>, percibiendo ingresos por las actividades desarrolladas activando la economía.</w:t>
      </w:r>
    </w:p>
    <w:p w14:paraId="48D1A2E7" w14:textId="77777777" w:rsidR="00490580" w:rsidRPr="00AE413A" w:rsidRDefault="00490580" w:rsidP="00AE413A">
      <w:pPr>
        <w:spacing w:line="240" w:lineRule="auto"/>
        <w:jc w:val="both"/>
        <w:rPr>
          <w:rFonts w:eastAsia="Calibri"/>
          <w:bCs/>
        </w:rPr>
      </w:pPr>
    </w:p>
    <w:p w14:paraId="2D634C70" w14:textId="77777777" w:rsidR="00490580" w:rsidRPr="00AE413A" w:rsidRDefault="00490580" w:rsidP="00AE413A">
      <w:pPr>
        <w:pStyle w:val="Prrafodelista"/>
        <w:numPr>
          <w:ilvl w:val="0"/>
          <w:numId w:val="5"/>
        </w:numPr>
        <w:suppressAutoHyphens/>
        <w:spacing w:after="0" w:line="240" w:lineRule="auto"/>
        <w:contextualSpacing w:val="0"/>
        <w:jc w:val="both"/>
        <w:rPr>
          <w:rFonts w:ascii="Arial" w:eastAsia="Calibri" w:hAnsi="Arial"/>
          <w:bCs/>
          <w:sz w:val="22"/>
          <w:szCs w:val="22"/>
        </w:rPr>
      </w:pPr>
      <w:r w:rsidRPr="00AE413A">
        <w:rPr>
          <w:rFonts w:ascii="Arial" w:eastAsia="Calibri" w:hAnsi="Arial"/>
          <w:bCs/>
          <w:sz w:val="22"/>
          <w:szCs w:val="22"/>
        </w:rPr>
        <w:t xml:space="preserve">Para la Entidad es de mayor eficiencia que la persona que desarrollará las actividades requeridas, tenga la formación en la que se justifiquen las competencias y conocimientos necesarios para darle alcance a su objeto contractual, así mismo la experiencia adecuada para realizar de forma eficiente las actividades encomendadas. </w:t>
      </w:r>
    </w:p>
    <w:p w14:paraId="55783A54" w14:textId="77777777" w:rsidR="00490580" w:rsidRPr="00AE413A" w:rsidRDefault="00490580" w:rsidP="00AE413A">
      <w:pPr>
        <w:spacing w:line="240" w:lineRule="auto"/>
        <w:jc w:val="both"/>
        <w:rPr>
          <w:rFonts w:eastAsia="Calibri"/>
          <w:b/>
          <w:bCs/>
        </w:rPr>
      </w:pPr>
    </w:p>
    <w:p w14:paraId="006299F6" w14:textId="77777777" w:rsidR="00490580" w:rsidRPr="00AE413A" w:rsidRDefault="00490580" w:rsidP="00AE413A">
      <w:pPr>
        <w:spacing w:line="240" w:lineRule="auto"/>
        <w:jc w:val="both"/>
        <w:rPr>
          <w:bCs/>
        </w:rPr>
      </w:pPr>
      <w:r w:rsidRPr="0039222B">
        <w:rPr>
          <w:bCs/>
        </w:rPr>
        <w:t>Así las cosas, esta modalidad de contratación es la más acertada para el Municipio, teniendo en cuenta que la obligación es de hacer, mas no de cumplir un horario específico, ni de tener una subordinación permanente, es decir, no genera relación laboral, por consiguiente, no está obligado el contratante a cancelar prestaciones sociales.</w:t>
      </w:r>
    </w:p>
    <w:p w14:paraId="61B925FE" w14:textId="77777777" w:rsidR="00490580" w:rsidRPr="00AE413A" w:rsidRDefault="00490580" w:rsidP="00AE413A">
      <w:pPr>
        <w:pStyle w:val="Prrafodelista"/>
        <w:spacing w:after="0" w:line="240" w:lineRule="auto"/>
        <w:jc w:val="both"/>
        <w:rPr>
          <w:rFonts w:ascii="Arial" w:hAnsi="Arial"/>
          <w:b/>
          <w:bCs/>
          <w:sz w:val="22"/>
          <w:szCs w:val="22"/>
          <w:u w:val="single"/>
        </w:rPr>
      </w:pPr>
    </w:p>
    <w:p w14:paraId="0F91947B" w14:textId="77777777" w:rsidR="0039222B" w:rsidRDefault="0039222B" w:rsidP="00AE413A">
      <w:pPr>
        <w:pStyle w:val="Prrafodelista"/>
        <w:spacing w:after="0" w:line="240" w:lineRule="auto"/>
        <w:ind w:left="0"/>
        <w:jc w:val="both"/>
        <w:rPr>
          <w:rFonts w:ascii="Arial" w:hAnsi="Arial"/>
          <w:b/>
          <w:bCs/>
          <w:sz w:val="22"/>
          <w:szCs w:val="22"/>
          <w:u w:val="single"/>
        </w:rPr>
      </w:pPr>
    </w:p>
    <w:p w14:paraId="18E6076A" w14:textId="08F7691C" w:rsidR="00CC4F76" w:rsidRPr="00AE413A" w:rsidRDefault="00CC4F76" w:rsidP="00CC4F76">
      <w:pPr>
        <w:pStyle w:val="Prrafodelista"/>
        <w:spacing w:after="0" w:line="240" w:lineRule="auto"/>
        <w:ind w:left="0"/>
        <w:jc w:val="center"/>
        <w:rPr>
          <w:rFonts w:ascii="Arial" w:hAnsi="Arial"/>
          <w:b/>
          <w:bCs/>
          <w:sz w:val="22"/>
          <w:szCs w:val="22"/>
        </w:rPr>
      </w:pPr>
      <w:r>
        <w:rPr>
          <w:rFonts w:ascii="Arial" w:hAnsi="Arial"/>
          <w:b/>
          <w:bCs/>
          <w:sz w:val="22"/>
          <w:szCs w:val="22"/>
          <w:u w:val="single"/>
        </w:rPr>
        <w:t>7</w:t>
      </w:r>
      <w:r w:rsidRPr="00AE413A">
        <w:rPr>
          <w:rFonts w:ascii="Arial" w:hAnsi="Arial"/>
          <w:b/>
          <w:bCs/>
          <w:sz w:val="22"/>
          <w:szCs w:val="22"/>
          <w:u w:val="single"/>
        </w:rPr>
        <w:t>. ESPECIFICIDADES DEL PROCESO DE CONTRATACIÓN DIRECTA</w:t>
      </w:r>
    </w:p>
    <w:p w14:paraId="4BB71ECF" w14:textId="77777777" w:rsidR="00CC4F76" w:rsidRPr="00AE413A" w:rsidRDefault="00CC4F76" w:rsidP="00CC4F76">
      <w:pPr>
        <w:spacing w:line="240" w:lineRule="auto"/>
        <w:contextualSpacing/>
        <w:jc w:val="both"/>
        <w:rPr>
          <w:b/>
          <w:bCs/>
        </w:rPr>
      </w:pPr>
    </w:p>
    <w:p w14:paraId="4B25D8F8" w14:textId="77777777" w:rsidR="00CC4F76" w:rsidRDefault="00CC4F76" w:rsidP="00CC4F76">
      <w:pPr>
        <w:spacing w:line="240" w:lineRule="auto"/>
        <w:contextualSpacing/>
        <w:jc w:val="both"/>
        <w:rPr>
          <w:b/>
          <w:bCs/>
        </w:rPr>
      </w:pPr>
    </w:p>
    <w:p w14:paraId="06017FE8" w14:textId="7EDED383" w:rsidR="00CC4F76" w:rsidRPr="00AE413A" w:rsidRDefault="00CC4F76" w:rsidP="00CC4F76">
      <w:pPr>
        <w:spacing w:line="240" w:lineRule="auto"/>
        <w:contextualSpacing/>
        <w:jc w:val="both"/>
        <w:rPr>
          <w:bCs/>
        </w:rPr>
      </w:pPr>
      <w:r>
        <w:rPr>
          <w:b/>
          <w:bCs/>
        </w:rPr>
        <w:t>7</w:t>
      </w:r>
      <w:r w:rsidRPr="00AE413A">
        <w:rPr>
          <w:b/>
          <w:bCs/>
        </w:rPr>
        <w:t>.1</w:t>
      </w:r>
      <w:r>
        <w:rPr>
          <w:b/>
          <w:bCs/>
        </w:rPr>
        <w:t>-</w:t>
      </w:r>
      <w:r w:rsidRPr="00AE413A">
        <w:rPr>
          <w:b/>
          <w:bCs/>
        </w:rPr>
        <w:t xml:space="preserve"> Definición </w:t>
      </w:r>
      <w:r>
        <w:rPr>
          <w:b/>
          <w:bCs/>
        </w:rPr>
        <w:t>d</w:t>
      </w:r>
      <w:r w:rsidRPr="00AE413A">
        <w:rPr>
          <w:b/>
          <w:bCs/>
        </w:rPr>
        <w:t xml:space="preserve">el </w:t>
      </w:r>
      <w:r>
        <w:rPr>
          <w:b/>
          <w:bCs/>
        </w:rPr>
        <w:t>t</w:t>
      </w:r>
      <w:r w:rsidRPr="00AE413A">
        <w:rPr>
          <w:b/>
          <w:bCs/>
        </w:rPr>
        <w:t xml:space="preserve">ipo </w:t>
      </w:r>
      <w:r>
        <w:rPr>
          <w:b/>
          <w:bCs/>
        </w:rPr>
        <w:t>d</w:t>
      </w:r>
      <w:r w:rsidRPr="00AE413A">
        <w:rPr>
          <w:b/>
          <w:bCs/>
        </w:rPr>
        <w:t xml:space="preserve">e </w:t>
      </w:r>
      <w:r>
        <w:rPr>
          <w:b/>
          <w:bCs/>
        </w:rPr>
        <w:t>c</w:t>
      </w:r>
      <w:r w:rsidRPr="00AE413A">
        <w:rPr>
          <w:b/>
          <w:bCs/>
        </w:rPr>
        <w:t>ontratista</w:t>
      </w:r>
      <w:r>
        <w:rPr>
          <w:b/>
          <w:bCs/>
        </w:rPr>
        <w:t xml:space="preserve">: </w:t>
      </w:r>
      <w:r w:rsidRPr="00AE413A">
        <w:rPr>
          <w:bCs/>
        </w:rPr>
        <w:t xml:space="preserve">Así las cosas, para un mejor cumplimiento del objeto contractual requerido, y para evitar que se pueda configurar una tercerización laboral, y en virtud de los principios de economía, eficiencia, eficacia, para el </w:t>
      </w:r>
      <w:r w:rsidRPr="0039222B">
        <w:t>Municipio de La Dorada Caldas</w:t>
      </w:r>
      <w:r w:rsidRPr="00AE413A">
        <w:rPr>
          <w:bCs/>
        </w:rPr>
        <w:t xml:space="preserve">, resulta de mayor beneficio, la celebración de un contrato de prestación de servicios con una </w:t>
      </w:r>
      <w:r w:rsidRPr="0039222B">
        <w:rPr>
          <w:bCs/>
        </w:rPr>
        <w:t>persona natural.</w:t>
      </w:r>
      <w:r w:rsidRPr="00AE413A">
        <w:rPr>
          <w:bCs/>
        </w:rPr>
        <w:t xml:space="preserve"> </w:t>
      </w:r>
    </w:p>
    <w:p w14:paraId="0294AAA5" w14:textId="77777777" w:rsidR="00CC4F76" w:rsidRPr="00AE413A" w:rsidRDefault="00CC4F76" w:rsidP="00CC4F76">
      <w:pPr>
        <w:spacing w:line="240" w:lineRule="auto"/>
        <w:contextualSpacing/>
        <w:jc w:val="both"/>
        <w:rPr>
          <w:bCs/>
        </w:rPr>
      </w:pPr>
    </w:p>
    <w:p w14:paraId="1C633ABC" w14:textId="77777777" w:rsidR="00CC4F76" w:rsidRPr="00AE413A" w:rsidRDefault="00CC4F76" w:rsidP="00CC4F76">
      <w:pPr>
        <w:spacing w:line="240" w:lineRule="auto"/>
        <w:contextualSpacing/>
        <w:jc w:val="both"/>
        <w:rPr>
          <w:bCs/>
        </w:rPr>
      </w:pPr>
      <w:r w:rsidRPr="00AE413A">
        <w:rPr>
          <w:bCs/>
        </w:rPr>
        <w:t xml:space="preserve">Con ello, en primer lugar, se obtiene una mayor dedicación de tiempo, sin que se configuren los elementos de una relación laboral por parte de las personas, durante el cumplimiento de su objeto contractual. </w:t>
      </w:r>
    </w:p>
    <w:p w14:paraId="25D0FA05" w14:textId="77777777" w:rsidR="00CC4F76" w:rsidRPr="00AE413A" w:rsidRDefault="00CC4F76" w:rsidP="00CC4F76">
      <w:pPr>
        <w:spacing w:line="240" w:lineRule="auto"/>
        <w:contextualSpacing/>
        <w:jc w:val="both"/>
        <w:rPr>
          <w:bCs/>
        </w:rPr>
      </w:pPr>
    </w:p>
    <w:p w14:paraId="5D145361" w14:textId="77777777" w:rsidR="00CC4F76" w:rsidRPr="00AE413A" w:rsidRDefault="00CC4F76" w:rsidP="00CC4F76">
      <w:pPr>
        <w:spacing w:line="240" w:lineRule="auto"/>
        <w:contextualSpacing/>
        <w:jc w:val="both"/>
        <w:rPr>
          <w:bCs/>
        </w:rPr>
      </w:pPr>
      <w:r w:rsidRPr="00AE413A">
        <w:rPr>
          <w:bCs/>
        </w:rPr>
        <w:t xml:space="preserve">De igual manera, la intermediación de una persona jurídica, conlleva mayores gastos de ejecución contractual, debido a los impuestos, y los gastos de administración, en tanto la persona jurídica no remunera de manera directa a su personal con el valor del contrato, sino que genera otros gastos que reportan utilidad a la misma. </w:t>
      </w:r>
    </w:p>
    <w:p w14:paraId="6FCF879A" w14:textId="77777777" w:rsidR="00CC4F76" w:rsidRPr="00AE413A" w:rsidRDefault="00CC4F76" w:rsidP="00CC4F76">
      <w:pPr>
        <w:spacing w:line="240" w:lineRule="auto"/>
        <w:contextualSpacing/>
        <w:jc w:val="both"/>
        <w:rPr>
          <w:bCs/>
        </w:rPr>
      </w:pPr>
    </w:p>
    <w:p w14:paraId="07921736" w14:textId="77777777" w:rsidR="00CC4F76" w:rsidRPr="00AE413A" w:rsidRDefault="00CC4F76" w:rsidP="00CC4F76">
      <w:pPr>
        <w:spacing w:line="240" w:lineRule="auto"/>
        <w:contextualSpacing/>
        <w:jc w:val="both"/>
        <w:rPr>
          <w:bCs/>
        </w:rPr>
      </w:pPr>
      <w:r w:rsidRPr="00AE413A">
        <w:rPr>
          <w:bCs/>
        </w:rPr>
        <w:t xml:space="preserve">Finalmente, en materia tributaria, las personas jurídicas igualmente conllevan aún mayores gastos y aportes en materia de impuestos, lo que se ve directamente reflejado en los costos directos de ejecución contractual, y con ello, incremento en el presupuesto oficial del mismo.  </w:t>
      </w:r>
    </w:p>
    <w:p w14:paraId="0A911443" w14:textId="77777777" w:rsidR="00CC4F76" w:rsidRPr="00AE413A" w:rsidRDefault="00CC4F76" w:rsidP="00CC4F76">
      <w:pPr>
        <w:spacing w:line="240" w:lineRule="auto"/>
        <w:contextualSpacing/>
        <w:jc w:val="both"/>
        <w:rPr>
          <w:b/>
          <w:bCs/>
        </w:rPr>
      </w:pPr>
    </w:p>
    <w:p w14:paraId="7AC3172B" w14:textId="25531BEC" w:rsidR="00CC4F76" w:rsidRDefault="00CC4F76" w:rsidP="00CC4F76">
      <w:pPr>
        <w:spacing w:line="240" w:lineRule="auto"/>
        <w:contextualSpacing/>
        <w:jc w:val="both"/>
        <w:rPr>
          <w:bCs/>
        </w:rPr>
      </w:pPr>
      <w:r>
        <w:rPr>
          <w:b/>
          <w:bCs/>
        </w:rPr>
        <w:t>7</w:t>
      </w:r>
      <w:r w:rsidRPr="00AE413A">
        <w:rPr>
          <w:b/>
          <w:bCs/>
        </w:rPr>
        <w:t>.2</w:t>
      </w:r>
      <w:r>
        <w:rPr>
          <w:b/>
          <w:bCs/>
        </w:rPr>
        <w:t>-</w:t>
      </w:r>
      <w:r w:rsidRPr="00AE413A">
        <w:rPr>
          <w:b/>
          <w:bCs/>
        </w:rPr>
        <w:t xml:space="preserve"> Contratación </w:t>
      </w:r>
      <w:r>
        <w:rPr>
          <w:b/>
          <w:bCs/>
        </w:rPr>
        <w:t>R</w:t>
      </w:r>
      <w:r w:rsidRPr="00AE413A">
        <w:rPr>
          <w:b/>
          <w:bCs/>
        </w:rPr>
        <w:t>eciente</w:t>
      </w:r>
      <w:r>
        <w:rPr>
          <w:b/>
          <w:bCs/>
        </w:rPr>
        <w:t>:</w:t>
      </w:r>
      <w:r w:rsidRPr="00AE413A">
        <w:rPr>
          <w:bCs/>
        </w:rPr>
        <w:t xml:space="preserve"> </w:t>
      </w:r>
      <w:r w:rsidRPr="00960869">
        <w:rPr>
          <w:bCs/>
        </w:rPr>
        <w:t xml:space="preserve">En la contratación reciente del </w:t>
      </w:r>
      <w:r w:rsidRPr="00960869">
        <w:t>Municipio de La Dorada Caldas</w:t>
      </w:r>
      <w:r w:rsidRPr="00960869">
        <w:rPr>
          <w:b/>
          <w:bCs/>
        </w:rPr>
        <w:t>,</w:t>
      </w:r>
      <w:r w:rsidRPr="00960869">
        <w:rPr>
          <w:bCs/>
        </w:rPr>
        <w:t xml:space="preserve"> se han celebrado los siguientes contratos de prestación de servicios profesionales o de apoyo a la gestión con personal idóneo de perfil similar</w:t>
      </w:r>
      <w:r w:rsidR="00077A5D" w:rsidRPr="00960869">
        <w:rPr>
          <w:bCs/>
        </w:rPr>
        <w:t>:</w:t>
      </w:r>
    </w:p>
    <w:p w14:paraId="6D5FBC5B" w14:textId="77777777" w:rsidR="00077A5D" w:rsidRDefault="00077A5D" w:rsidP="00CC4F76">
      <w:pPr>
        <w:spacing w:line="240" w:lineRule="auto"/>
        <w:contextualSpacing/>
        <w:jc w:val="both"/>
        <w:rPr>
          <w:bCs/>
        </w:rPr>
      </w:pPr>
    </w:p>
    <w:p w14:paraId="426BEC1A" w14:textId="77777777" w:rsidR="00077A5D" w:rsidRDefault="00077A5D" w:rsidP="00CC4F76">
      <w:pPr>
        <w:spacing w:line="240" w:lineRule="auto"/>
        <w:contextualSpacing/>
        <w:jc w:val="both"/>
        <w:rPr>
          <w:bCs/>
        </w:rPr>
      </w:pPr>
    </w:p>
    <w:p w14:paraId="54C18E37" w14:textId="77777777" w:rsidR="00077A5D" w:rsidRDefault="00077A5D" w:rsidP="00CC4F76">
      <w:pPr>
        <w:spacing w:line="240" w:lineRule="auto"/>
        <w:contextualSpacing/>
        <w:jc w:val="both"/>
        <w:rPr>
          <w:bCs/>
        </w:rPr>
      </w:pPr>
    </w:p>
    <w:tbl>
      <w:tblPr>
        <w:tblStyle w:val="Tablaconcuadrcula"/>
        <w:tblW w:w="0" w:type="auto"/>
        <w:tblLook w:val="04A0" w:firstRow="1" w:lastRow="0" w:firstColumn="1" w:lastColumn="0" w:noHBand="0" w:noVBand="1"/>
      </w:tblPr>
      <w:tblGrid>
        <w:gridCol w:w="2122"/>
        <w:gridCol w:w="3543"/>
        <w:gridCol w:w="3685"/>
      </w:tblGrid>
      <w:tr w:rsidR="00077A5D" w:rsidRPr="00077A5D" w14:paraId="755E4F50" w14:textId="77777777" w:rsidTr="000A5EDB">
        <w:tc>
          <w:tcPr>
            <w:tcW w:w="2122" w:type="dxa"/>
            <w:shd w:val="clear" w:color="auto" w:fill="F2F2F2" w:themeFill="background1" w:themeFillShade="F2"/>
            <w:vAlign w:val="center"/>
          </w:tcPr>
          <w:p w14:paraId="6D2207BD" w14:textId="24D77C13" w:rsidR="00077A5D" w:rsidRPr="00077A5D" w:rsidRDefault="00077A5D" w:rsidP="00077A5D">
            <w:pPr>
              <w:spacing w:line="240" w:lineRule="auto"/>
              <w:contextualSpacing/>
              <w:jc w:val="center"/>
              <w:rPr>
                <w:rFonts w:ascii="Arial" w:hAnsi="Arial" w:cs="Arial"/>
                <w:b/>
                <w:sz w:val="20"/>
                <w:szCs w:val="20"/>
              </w:rPr>
            </w:pPr>
            <w:r w:rsidRPr="00077A5D">
              <w:rPr>
                <w:rFonts w:ascii="Arial" w:hAnsi="Arial" w:cs="Arial"/>
                <w:b/>
                <w:sz w:val="20"/>
                <w:szCs w:val="20"/>
              </w:rPr>
              <w:lastRenderedPageBreak/>
              <w:t>No. DE CONTRATO</w:t>
            </w:r>
          </w:p>
        </w:tc>
        <w:tc>
          <w:tcPr>
            <w:tcW w:w="3543" w:type="dxa"/>
            <w:shd w:val="clear" w:color="auto" w:fill="F2F2F2" w:themeFill="background1" w:themeFillShade="F2"/>
            <w:vAlign w:val="center"/>
          </w:tcPr>
          <w:p w14:paraId="4D8FC895" w14:textId="5B191880" w:rsidR="00077A5D" w:rsidRPr="00077A5D" w:rsidRDefault="00077A5D" w:rsidP="00077A5D">
            <w:pPr>
              <w:spacing w:line="240" w:lineRule="auto"/>
              <w:contextualSpacing/>
              <w:jc w:val="center"/>
              <w:rPr>
                <w:rFonts w:ascii="Arial" w:hAnsi="Arial" w:cs="Arial"/>
                <w:b/>
                <w:sz w:val="20"/>
                <w:szCs w:val="20"/>
              </w:rPr>
            </w:pPr>
            <w:r w:rsidRPr="00077A5D">
              <w:rPr>
                <w:rFonts w:ascii="Arial" w:hAnsi="Arial" w:cs="Arial"/>
                <w:b/>
                <w:sz w:val="20"/>
                <w:szCs w:val="20"/>
              </w:rPr>
              <w:t>OBJETO</w:t>
            </w:r>
          </w:p>
        </w:tc>
        <w:tc>
          <w:tcPr>
            <w:tcW w:w="3685" w:type="dxa"/>
            <w:shd w:val="clear" w:color="auto" w:fill="F2F2F2" w:themeFill="background1" w:themeFillShade="F2"/>
            <w:vAlign w:val="center"/>
          </w:tcPr>
          <w:p w14:paraId="200EDDC3" w14:textId="306C0C55" w:rsidR="00077A5D" w:rsidRPr="00077A5D" w:rsidRDefault="00077A5D" w:rsidP="00077A5D">
            <w:pPr>
              <w:spacing w:line="240" w:lineRule="auto"/>
              <w:contextualSpacing/>
              <w:jc w:val="center"/>
              <w:rPr>
                <w:rFonts w:ascii="Arial" w:hAnsi="Arial" w:cs="Arial"/>
                <w:b/>
                <w:sz w:val="20"/>
                <w:szCs w:val="20"/>
              </w:rPr>
            </w:pPr>
            <w:r w:rsidRPr="00077A5D">
              <w:rPr>
                <w:rFonts w:ascii="Arial" w:hAnsi="Arial" w:cs="Arial"/>
                <w:b/>
                <w:sz w:val="20"/>
                <w:szCs w:val="20"/>
              </w:rPr>
              <w:t>VALOR Y FORMA DE PAGO</w:t>
            </w:r>
          </w:p>
        </w:tc>
      </w:tr>
      <w:tr w:rsidR="00077A5D" w:rsidRPr="00077A5D" w14:paraId="2E9BC3C3" w14:textId="77777777" w:rsidTr="000A5EDB">
        <w:tc>
          <w:tcPr>
            <w:tcW w:w="2122" w:type="dxa"/>
            <w:vAlign w:val="center"/>
          </w:tcPr>
          <w:p w14:paraId="3E15A939" w14:textId="50EED0E5" w:rsidR="00077A5D" w:rsidRPr="00DD24D5" w:rsidRDefault="00C77DA8" w:rsidP="00CC4F76">
            <w:pPr>
              <w:spacing w:line="240" w:lineRule="auto"/>
              <w:contextualSpacing/>
              <w:jc w:val="both"/>
              <w:rPr>
                <w:rFonts w:ascii="Arial" w:hAnsi="Arial" w:cs="Arial"/>
                <w:bCs/>
                <w:sz w:val="20"/>
                <w:szCs w:val="20"/>
                <w:highlight w:val="yellow"/>
              </w:rPr>
            </w:pPr>
            <w:r w:rsidRPr="00C77DA8">
              <w:rPr>
                <w:rFonts w:ascii="Arial" w:hAnsi="Arial" w:cs="Arial"/>
                <w:b/>
                <w:bCs/>
                <w:i/>
                <w:iCs/>
                <w:sz w:val="20"/>
                <w:szCs w:val="20"/>
              </w:rPr>
              <w:t>CD-0</w:t>
            </w:r>
            <w:r w:rsidR="00A970D6">
              <w:rPr>
                <w:rFonts w:ascii="Arial" w:hAnsi="Arial" w:cs="Arial"/>
                <w:b/>
                <w:bCs/>
                <w:i/>
                <w:iCs/>
                <w:sz w:val="20"/>
                <w:szCs w:val="20"/>
              </w:rPr>
              <w:t>07</w:t>
            </w:r>
            <w:r w:rsidRPr="00C77DA8">
              <w:rPr>
                <w:rFonts w:ascii="Arial" w:hAnsi="Arial" w:cs="Arial"/>
                <w:b/>
                <w:bCs/>
                <w:i/>
                <w:iCs/>
                <w:sz w:val="20"/>
                <w:szCs w:val="20"/>
              </w:rPr>
              <w:t>-LD-2025</w:t>
            </w:r>
          </w:p>
        </w:tc>
        <w:tc>
          <w:tcPr>
            <w:tcW w:w="3543" w:type="dxa"/>
            <w:vAlign w:val="center"/>
          </w:tcPr>
          <w:p w14:paraId="6009BE9B" w14:textId="3773F064" w:rsidR="00077A5D" w:rsidRPr="00DD24D5" w:rsidRDefault="00A970D6" w:rsidP="00077A5D">
            <w:pPr>
              <w:spacing w:line="240" w:lineRule="auto"/>
              <w:contextualSpacing/>
              <w:jc w:val="both"/>
              <w:rPr>
                <w:rFonts w:ascii="Arial" w:hAnsi="Arial" w:cs="Arial"/>
                <w:bCs/>
                <w:sz w:val="20"/>
                <w:szCs w:val="20"/>
                <w:highlight w:val="yellow"/>
              </w:rPr>
            </w:pPr>
            <w:r w:rsidRPr="00A970D6">
              <w:rPr>
                <w:rFonts w:ascii="Arial" w:hAnsi="Arial" w:cs="Arial"/>
                <w:sz w:val="20"/>
                <w:szCs w:val="20"/>
              </w:rPr>
              <w:t xml:space="preserve">PRESTACIÓN DE SERVICIOS DE APOYO A LA GESTIÓN EN LA SECRETARÍA DE PLANEACIÓN MUNICIPAL PARA FORTALECER LAS CAPACIDADES TÉCNICAS </w:t>
            </w:r>
            <w:proofErr w:type="spellStart"/>
            <w:r w:rsidRPr="00A970D6">
              <w:rPr>
                <w:rFonts w:ascii="Arial" w:hAnsi="Arial" w:cs="Arial"/>
                <w:sz w:val="20"/>
                <w:szCs w:val="20"/>
              </w:rPr>
              <w:t>ASI</w:t>
            </w:r>
            <w:proofErr w:type="spellEnd"/>
            <w:r w:rsidRPr="00A970D6">
              <w:rPr>
                <w:rFonts w:ascii="Arial" w:hAnsi="Arial" w:cs="Arial"/>
                <w:sz w:val="20"/>
                <w:szCs w:val="20"/>
              </w:rPr>
              <w:t xml:space="preserve"> COMO EL CUMPLIMIENTO DE LAS METAS, PLANES Y PROGRAMAS DEL PLAN DE DESARROLLO MUNICIPAL “LA FUERZA DE LAS IDEAS 2024 - 2027” DEL MUNICIPIO DE LA DORADA</w:t>
            </w:r>
          </w:p>
        </w:tc>
        <w:tc>
          <w:tcPr>
            <w:tcW w:w="3685" w:type="dxa"/>
            <w:vAlign w:val="center"/>
          </w:tcPr>
          <w:p w14:paraId="70E22469" w14:textId="5E1C3722" w:rsidR="00077A5D" w:rsidRPr="00DD24D5" w:rsidRDefault="00C77DA8" w:rsidP="00077A5D">
            <w:pPr>
              <w:spacing w:line="240" w:lineRule="auto"/>
              <w:contextualSpacing/>
              <w:jc w:val="both"/>
              <w:rPr>
                <w:rFonts w:ascii="Arial" w:hAnsi="Arial" w:cs="Arial"/>
                <w:bCs/>
                <w:sz w:val="20"/>
                <w:szCs w:val="20"/>
                <w:highlight w:val="yellow"/>
              </w:rPr>
            </w:pPr>
            <w:r w:rsidRPr="00C77DA8">
              <w:rPr>
                <w:rFonts w:ascii="Arial" w:hAnsi="Arial" w:cs="Arial"/>
                <w:sz w:val="20"/>
                <w:szCs w:val="20"/>
              </w:rPr>
              <w:t>El valor del contrato a celebrar será hasta de DIECISIETE MILLONES CUATROCIENTOS NOVENTA MIL PESOS M/CTE ($17.490.000,00) y el pago del presente contrato se efectuará en mensualidades vencidas correspondientes a TRES MILLONES CUATROCIENTOS NOVENTA Y OCHO MIL PESOS M/CTE ($3.498.000,00).</w:t>
            </w:r>
          </w:p>
        </w:tc>
      </w:tr>
      <w:tr w:rsidR="00C77DA8" w:rsidRPr="00077A5D" w14:paraId="20071629" w14:textId="77777777" w:rsidTr="000A5EDB">
        <w:tc>
          <w:tcPr>
            <w:tcW w:w="2122" w:type="dxa"/>
            <w:vAlign w:val="center"/>
          </w:tcPr>
          <w:p w14:paraId="170A712C" w14:textId="745BC80A" w:rsidR="00C77DA8" w:rsidRPr="00C77DA8" w:rsidRDefault="00C77DA8" w:rsidP="00CC4F76">
            <w:pPr>
              <w:spacing w:line="240" w:lineRule="auto"/>
              <w:contextualSpacing/>
              <w:jc w:val="both"/>
              <w:rPr>
                <w:rFonts w:ascii="Arial" w:hAnsi="Arial" w:cs="Arial"/>
                <w:b/>
                <w:bCs/>
                <w:i/>
                <w:iCs/>
                <w:sz w:val="20"/>
                <w:szCs w:val="20"/>
              </w:rPr>
            </w:pPr>
            <w:r w:rsidRPr="00C77DA8">
              <w:rPr>
                <w:rFonts w:ascii="Arial" w:hAnsi="Arial" w:cs="Arial"/>
                <w:b/>
                <w:bCs/>
                <w:i/>
                <w:iCs/>
                <w:sz w:val="20"/>
                <w:szCs w:val="20"/>
              </w:rPr>
              <w:t>CD-</w:t>
            </w:r>
            <w:r w:rsidR="00A970D6">
              <w:rPr>
                <w:rFonts w:ascii="Arial" w:hAnsi="Arial" w:cs="Arial"/>
                <w:b/>
                <w:bCs/>
                <w:i/>
                <w:iCs/>
                <w:sz w:val="20"/>
                <w:szCs w:val="20"/>
              </w:rPr>
              <w:t>328</w:t>
            </w:r>
            <w:r w:rsidRPr="00C77DA8">
              <w:rPr>
                <w:rFonts w:ascii="Arial" w:hAnsi="Arial" w:cs="Arial"/>
                <w:b/>
                <w:bCs/>
                <w:i/>
                <w:iCs/>
                <w:sz w:val="20"/>
                <w:szCs w:val="20"/>
              </w:rPr>
              <w:t>-LD-2025</w:t>
            </w:r>
          </w:p>
        </w:tc>
        <w:tc>
          <w:tcPr>
            <w:tcW w:w="3543" w:type="dxa"/>
            <w:vAlign w:val="center"/>
          </w:tcPr>
          <w:p w14:paraId="06A469D9" w14:textId="17547DB9" w:rsidR="00C77DA8" w:rsidRPr="00C77DA8" w:rsidRDefault="00A970D6" w:rsidP="00077A5D">
            <w:pPr>
              <w:spacing w:line="240" w:lineRule="auto"/>
              <w:contextualSpacing/>
              <w:jc w:val="both"/>
              <w:rPr>
                <w:rFonts w:ascii="Arial" w:hAnsi="Arial" w:cs="Arial"/>
                <w:sz w:val="20"/>
                <w:szCs w:val="20"/>
              </w:rPr>
            </w:pPr>
            <w:r w:rsidRPr="00A970D6">
              <w:rPr>
                <w:rFonts w:ascii="Arial" w:hAnsi="Arial" w:cs="Arial"/>
                <w:sz w:val="20"/>
                <w:szCs w:val="20"/>
              </w:rPr>
              <w:t>PRESTACIÓN DE SERVICIOS DE APOYO A LA GESTIÓN EN LA SECRETARÍA DE PLANEACIÓN MUNICIPAL, PARA EL ACOMPAÑAMIENTO TÉCNICO DE LAS ACCIONES ORIENTADAS A GARANTIZAR EL CUMPLIMIENTO DE LAS METAS, PLANES Y PROGRAMAS DEL PLAN DE DESARROLLO DEL MUNICIPIO DE LA DORADA.</w:t>
            </w:r>
          </w:p>
        </w:tc>
        <w:tc>
          <w:tcPr>
            <w:tcW w:w="3685" w:type="dxa"/>
            <w:vAlign w:val="center"/>
          </w:tcPr>
          <w:p w14:paraId="6C7D5A88" w14:textId="2EFFAD32" w:rsidR="00C77DA8" w:rsidRPr="00C77DA8" w:rsidRDefault="00C77DA8" w:rsidP="00077A5D">
            <w:pPr>
              <w:spacing w:line="240" w:lineRule="auto"/>
              <w:contextualSpacing/>
              <w:jc w:val="both"/>
              <w:rPr>
                <w:rFonts w:ascii="Arial" w:hAnsi="Arial" w:cs="Arial"/>
                <w:sz w:val="20"/>
                <w:szCs w:val="20"/>
              </w:rPr>
            </w:pPr>
            <w:r w:rsidRPr="00C77DA8">
              <w:rPr>
                <w:rFonts w:ascii="Arial" w:hAnsi="Arial" w:cs="Arial"/>
                <w:sz w:val="20"/>
                <w:szCs w:val="20"/>
              </w:rPr>
              <w:t>El valor del contrato a celebrar será hasta de DIECISIETE MILLONES CUATROCIENTOS NOVENTA MIL PESOS M/CTE ($17.490.000,00) y el pago del presente contrato se efectuará en mensualidades vencidas correspondientes a TRES MILLONES CUATROCIENTOS NOVENTA Y OCHO MIL PESOS M/CTE ($3.498.000,00)</w:t>
            </w:r>
          </w:p>
        </w:tc>
      </w:tr>
    </w:tbl>
    <w:p w14:paraId="35972F65" w14:textId="1A4D7A85" w:rsidR="00077A5D" w:rsidRPr="00AE413A" w:rsidRDefault="00077A5D" w:rsidP="00CC4F76">
      <w:pPr>
        <w:spacing w:line="240" w:lineRule="auto"/>
        <w:contextualSpacing/>
        <w:jc w:val="both"/>
        <w:rPr>
          <w:bCs/>
        </w:rPr>
      </w:pPr>
    </w:p>
    <w:p w14:paraId="295CBBBE" w14:textId="77777777" w:rsidR="00CC4F76" w:rsidRPr="00AE413A" w:rsidRDefault="00CC4F76" w:rsidP="00CC4F76">
      <w:pPr>
        <w:spacing w:line="240" w:lineRule="auto"/>
        <w:jc w:val="both"/>
        <w:rPr>
          <w:bCs/>
        </w:rPr>
      </w:pPr>
    </w:p>
    <w:p w14:paraId="659B29E2" w14:textId="3FD9DF4B" w:rsidR="00CC4F76" w:rsidRPr="00AE413A" w:rsidRDefault="00CC4F76" w:rsidP="00CC4F76">
      <w:pPr>
        <w:spacing w:line="240" w:lineRule="auto"/>
        <w:contextualSpacing/>
        <w:jc w:val="both"/>
        <w:rPr>
          <w:lang w:eastAsia="es-ES"/>
        </w:rPr>
      </w:pPr>
      <w:r>
        <w:rPr>
          <w:b/>
          <w:lang w:eastAsia="es-ES"/>
        </w:rPr>
        <w:t>7</w:t>
      </w:r>
      <w:r w:rsidRPr="00AE413A">
        <w:rPr>
          <w:b/>
          <w:lang w:eastAsia="es-ES"/>
        </w:rPr>
        <w:t>.3</w:t>
      </w:r>
      <w:r>
        <w:rPr>
          <w:b/>
          <w:lang w:eastAsia="es-ES"/>
        </w:rPr>
        <w:t>-</w:t>
      </w:r>
      <w:r w:rsidRPr="00AE413A">
        <w:rPr>
          <w:b/>
          <w:lang w:eastAsia="es-ES"/>
        </w:rPr>
        <w:t xml:space="preserve"> Forma </w:t>
      </w:r>
      <w:r>
        <w:rPr>
          <w:b/>
          <w:lang w:eastAsia="es-ES"/>
        </w:rPr>
        <w:t>d</w:t>
      </w:r>
      <w:r w:rsidRPr="00AE413A">
        <w:rPr>
          <w:b/>
          <w:lang w:eastAsia="es-ES"/>
        </w:rPr>
        <w:t xml:space="preserve">e </w:t>
      </w:r>
      <w:r>
        <w:rPr>
          <w:b/>
          <w:lang w:eastAsia="es-ES"/>
        </w:rPr>
        <w:t>r</w:t>
      </w:r>
      <w:r w:rsidRPr="00AE413A">
        <w:rPr>
          <w:b/>
          <w:lang w:eastAsia="es-ES"/>
        </w:rPr>
        <w:t xml:space="preserve">emuneración </w:t>
      </w:r>
      <w:r>
        <w:rPr>
          <w:b/>
          <w:lang w:eastAsia="es-ES"/>
        </w:rPr>
        <w:t>y</w:t>
      </w:r>
      <w:r w:rsidRPr="00AE413A">
        <w:rPr>
          <w:b/>
          <w:lang w:eastAsia="es-ES"/>
        </w:rPr>
        <w:t xml:space="preserve"> </w:t>
      </w:r>
      <w:r>
        <w:rPr>
          <w:b/>
          <w:lang w:eastAsia="es-ES"/>
        </w:rPr>
        <w:t>j</w:t>
      </w:r>
      <w:r w:rsidRPr="00AE413A">
        <w:rPr>
          <w:b/>
          <w:lang w:eastAsia="es-ES"/>
        </w:rPr>
        <w:t>ustificación</w:t>
      </w:r>
      <w:r>
        <w:rPr>
          <w:b/>
          <w:lang w:eastAsia="es-ES"/>
        </w:rPr>
        <w:t xml:space="preserve">: </w:t>
      </w:r>
      <w:r w:rsidRPr="00AE413A">
        <w:rPr>
          <w:lang w:eastAsia="es-ES"/>
        </w:rPr>
        <w:t xml:space="preserve">En cuanto a la forma de remuneración y la prestación de los servicios personales, resulta más ventajosa para la Entidad, el pago de los servicios de manera mensual, lo que obedece a una mejor distribución de las finanzas del Municipio, por doceavas de acuerdo al Plan Anual Mensualizado de Caja (PAC), y, además, por mes vencido, esto es, asegurando el cumplimiento de las actividades y del objeto contractual, evitando así el perjuicio de las arcas y recursos públicos. </w:t>
      </w:r>
    </w:p>
    <w:p w14:paraId="0CA2B658" w14:textId="77777777" w:rsidR="00CC4F76" w:rsidRPr="00AE413A" w:rsidRDefault="00CC4F76" w:rsidP="00CC4F76">
      <w:pPr>
        <w:spacing w:line="240" w:lineRule="auto"/>
        <w:contextualSpacing/>
        <w:jc w:val="both"/>
        <w:rPr>
          <w:lang w:eastAsia="es-ES"/>
        </w:rPr>
      </w:pPr>
    </w:p>
    <w:p w14:paraId="593A0F61" w14:textId="77777777" w:rsidR="00CC4F76" w:rsidRPr="00AE413A" w:rsidRDefault="00CC4F76" w:rsidP="00CC4F76">
      <w:pPr>
        <w:spacing w:line="240" w:lineRule="auto"/>
        <w:contextualSpacing/>
        <w:jc w:val="both"/>
        <w:rPr>
          <w:lang w:eastAsia="es-ES"/>
        </w:rPr>
      </w:pPr>
      <w:r w:rsidRPr="00AE413A">
        <w:rPr>
          <w:lang w:eastAsia="es-ES"/>
        </w:rPr>
        <w:t>Debe aclararse en este punto que, durante los últimos años, no han existido sobresaltos o problemas con los contratistas, sin que haya sido necesario declarar incumplimientos por parte de la Administración, lo que conduce a determinar que esta forma de pago, es la más apta para garantizar la integridad los recursos estatales.</w:t>
      </w:r>
    </w:p>
    <w:p w14:paraId="33C85162" w14:textId="77777777" w:rsidR="00CC4F76" w:rsidRDefault="00CC4F76" w:rsidP="00AE413A">
      <w:pPr>
        <w:pStyle w:val="Prrafodelista"/>
        <w:spacing w:after="0" w:line="240" w:lineRule="auto"/>
        <w:ind w:left="0"/>
        <w:jc w:val="both"/>
        <w:rPr>
          <w:rFonts w:ascii="Arial" w:hAnsi="Arial"/>
          <w:b/>
          <w:bCs/>
          <w:sz w:val="22"/>
          <w:szCs w:val="22"/>
          <w:u w:val="single"/>
        </w:rPr>
      </w:pPr>
    </w:p>
    <w:p w14:paraId="0247843B" w14:textId="77777777" w:rsidR="00CC4F76" w:rsidRDefault="00CC4F76" w:rsidP="00AE413A">
      <w:pPr>
        <w:pStyle w:val="Prrafodelista"/>
        <w:spacing w:after="0" w:line="240" w:lineRule="auto"/>
        <w:ind w:left="0"/>
        <w:jc w:val="both"/>
        <w:rPr>
          <w:rFonts w:ascii="Arial" w:hAnsi="Arial"/>
          <w:b/>
          <w:bCs/>
          <w:sz w:val="22"/>
          <w:szCs w:val="22"/>
          <w:u w:val="single"/>
        </w:rPr>
      </w:pPr>
    </w:p>
    <w:p w14:paraId="0F04044E" w14:textId="5D8134E8" w:rsidR="00AB649E" w:rsidRPr="0024460F" w:rsidRDefault="00AB649E" w:rsidP="00AB649E">
      <w:pPr>
        <w:widowControl w:val="0"/>
        <w:pBdr>
          <w:top w:val="nil"/>
          <w:left w:val="nil"/>
          <w:bottom w:val="nil"/>
          <w:right w:val="nil"/>
          <w:between w:val="nil"/>
        </w:pBdr>
        <w:spacing w:line="240" w:lineRule="auto"/>
        <w:jc w:val="center"/>
        <w:rPr>
          <w:b/>
          <w:bCs/>
          <w:u w:val="single"/>
          <w:shd w:val="clear" w:color="auto" w:fill="FFFFFF"/>
        </w:rPr>
      </w:pPr>
      <w:r>
        <w:rPr>
          <w:b/>
          <w:bCs/>
          <w:u w:val="single"/>
          <w:shd w:val="clear" w:color="auto" w:fill="FFFFFF"/>
        </w:rPr>
        <w:t>8</w:t>
      </w:r>
      <w:r w:rsidRPr="0024460F">
        <w:rPr>
          <w:b/>
          <w:bCs/>
          <w:u w:val="single"/>
          <w:shd w:val="clear" w:color="auto" w:fill="FFFFFF"/>
        </w:rPr>
        <w:t>. DECRETO 1860 DE 2021</w:t>
      </w:r>
    </w:p>
    <w:p w14:paraId="2825DE72" w14:textId="77777777" w:rsidR="00AB649E" w:rsidRPr="00AE413A" w:rsidRDefault="00AB649E" w:rsidP="00AB649E">
      <w:pPr>
        <w:widowControl w:val="0"/>
        <w:pBdr>
          <w:top w:val="nil"/>
          <w:left w:val="nil"/>
          <w:bottom w:val="nil"/>
          <w:right w:val="nil"/>
          <w:between w:val="nil"/>
        </w:pBdr>
        <w:spacing w:line="240" w:lineRule="auto"/>
        <w:jc w:val="both"/>
        <w:rPr>
          <w:b/>
          <w:bCs/>
          <w:shd w:val="clear" w:color="auto" w:fill="FFFFFF"/>
        </w:rPr>
      </w:pPr>
    </w:p>
    <w:p w14:paraId="4FD37CCA" w14:textId="77777777" w:rsidR="00AB649E" w:rsidRPr="00DD24D5" w:rsidRDefault="00AB649E" w:rsidP="00AB649E">
      <w:pPr>
        <w:widowControl w:val="0"/>
        <w:pBdr>
          <w:top w:val="nil"/>
          <w:left w:val="nil"/>
          <w:bottom w:val="nil"/>
          <w:right w:val="nil"/>
          <w:between w:val="nil"/>
        </w:pBdr>
        <w:spacing w:line="240" w:lineRule="auto"/>
        <w:jc w:val="both"/>
        <w:rPr>
          <w:bCs/>
        </w:rPr>
      </w:pPr>
      <w:r w:rsidRPr="00AE413A">
        <w:t xml:space="preserve">En cumplimiento al Decreto 1860 de 2021 </w:t>
      </w:r>
      <w:r w:rsidRPr="00AE413A">
        <w:rPr>
          <w:i/>
        </w:rPr>
        <w:t>(</w:t>
      </w:r>
      <w:r w:rsidRPr="00AE413A">
        <w:t>Convocatorias limitadas a MiPymes – Normas reglamentarias – Mínima cuantía</w:t>
      </w:r>
      <w:r w:rsidRPr="00AE413A">
        <w:rPr>
          <w:u w:val="single"/>
        </w:rPr>
        <w:t>)</w:t>
      </w:r>
      <w:r w:rsidRPr="00AE413A">
        <w:t xml:space="preserve"> los presentes estudios no incluyen los puntos </w:t>
      </w:r>
      <w:r w:rsidRPr="00DD24D5">
        <w:rPr>
          <w:bCs/>
        </w:rPr>
        <w:t xml:space="preserve">2.2.1.2.4.2.16 </w:t>
      </w:r>
      <w:r w:rsidRPr="00DD24D5">
        <w:rPr>
          <w:b/>
        </w:rPr>
        <w:t>(</w:t>
      </w:r>
      <w:r w:rsidRPr="00DD24D5">
        <w:rPr>
          <w:rStyle w:val="Textoennegrita"/>
          <w:b w:val="0"/>
          <w:shd w:val="clear" w:color="auto" w:fill="FFFFFF"/>
        </w:rPr>
        <w:t>Fomento a la ejecución de contratos estatales por parte de población en pobreza extrema, desplazados por la violencia, personas en proceso de reintegración o reincorporación y sujetos de especial protección constitucional),</w:t>
      </w:r>
      <w:r w:rsidRPr="00DD24D5">
        <w:rPr>
          <w:rStyle w:val="Textoennegrita"/>
          <w:bCs w:val="0"/>
          <w:shd w:val="clear" w:color="auto" w:fill="FFFFFF"/>
        </w:rPr>
        <w:t xml:space="preserve"> </w:t>
      </w:r>
      <w:r w:rsidRPr="00DD24D5">
        <w:rPr>
          <w:bCs/>
        </w:rPr>
        <w:t xml:space="preserve">2.2.1.2.4.2.17 </w:t>
      </w:r>
      <w:r w:rsidRPr="00DD24D5">
        <w:rPr>
          <w:b/>
        </w:rPr>
        <w:t>(</w:t>
      </w:r>
      <w:r w:rsidRPr="00DD24D5">
        <w:rPr>
          <w:rStyle w:val="Textoennegrita"/>
          <w:b w:val="0"/>
          <w:shd w:val="clear" w:color="auto" w:fill="FFFFFF"/>
        </w:rPr>
        <w:t xml:space="preserve">Factores de desempate y acreditación), y 2.2.1.2.4.2.18. (Criterios diferenciales para </w:t>
      </w:r>
      <w:proofErr w:type="spellStart"/>
      <w:r w:rsidRPr="00DD24D5">
        <w:rPr>
          <w:rStyle w:val="Textoennegrita"/>
          <w:b w:val="0"/>
          <w:shd w:val="clear" w:color="auto" w:fill="FFFFFF"/>
        </w:rPr>
        <w:t>Mipyme</w:t>
      </w:r>
      <w:proofErr w:type="spellEnd"/>
      <w:r w:rsidRPr="00DD24D5">
        <w:rPr>
          <w:rStyle w:val="Textoennegrita"/>
          <w:b w:val="0"/>
          <w:shd w:val="clear" w:color="auto" w:fill="FFFFFF"/>
        </w:rPr>
        <w:t xml:space="preserve"> en el sistema de compras públicas)</w:t>
      </w:r>
      <w:r w:rsidRPr="00DD24D5">
        <w:rPr>
          <w:b/>
        </w:rPr>
        <w:t>,</w:t>
      </w:r>
      <w:r w:rsidRPr="00DD24D5">
        <w:rPr>
          <w:bCs/>
        </w:rPr>
        <w:t xml:space="preserve"> puesto que estos son dirigidos a un proceso competitivo, y el presente Estudio corresponde a una Contratación Directa.</w:t>
      </w:r>
    </w:p>
    <w:p w14:paraId="08DA25B8" w14:textId="019A36FE" w:rsidR="00AB649E" w:rsidRDefault="00AB649E" w:rsidP="00CC4F76">
      <w:pPr>
        <w:pStyle w:val="Sinespaciado"/>
        <w:jc w:val="center"/>
        <w:rPr>
          <w:rFonts w:ascii="Arial" w:hAnsi="Arial" w:cs="Arial"/>
          <w:b/>
          <w:bCs/>
          <w:u w:val="single"/>
        </w:rPr>
      </w:pPr>
    </w:p>
    <w:p w14:paraId="143C6BA5" w14:textId="77777777" w:rsidR="002F0D34" w:rsidRDefault="002F0D34" w:rsidP="00CC4F76">
      <w:pPr>
        <w:pStyle w:val="Sinespaciado"/>
        <w:jc w:val="center"/>
        <w:rPr>
          <w:rFonts w:ascii="Arial" w:hAnsi="Arial" w:cs="Arial"/>
          <w:b/>
          <w:bCs/>
          <w:u w:val="single"/>
        </w:rPr>
      </w:pPr>
    </w:p>
    <w:p w14:paraId="0FC4E14D" w14:textId="77777777" w:rsidR="00AB649E" w:rsidRDefault="00AB649E" w:rsidP="00CC4F76">
      <w:pPr>
        <w:pStyle w:val="Sinespaciado"/>
        <w:jc w:val="center"/>
        <w:rPr>
          <w:rFonts w:ascii="Arial" w:hAnsi="Arial" w:cs="Arial"/>
          <w:b/>
          <w:bCs/>
          <w:u w:val="single"/>
        </w:rPr>
      </w:pPr>
    </w:p>
    <w:p w14:paraId="0DB84C1C" w14:textId="286AFCA2" w:rsidR="00CC4F76" w:rsidRPr="00CC4F76" w:rsidRDefault="00AB649E" w:rsidP="00CC4F76">
      <w:pPr>
        <w:pStyle w:val="Sinespaciado"/>
        <w:jc w:val="center"/>
        <w:rPr>
          <w:rFonts w:ascii="Arial" w:hAnsi="Arial" w:cs="Arial"/>
          <w:b/>
          <w:bCs/>
          <w:u w:val="single"/>
        </w:rPr>
      </w:pPr>
      <w:r>
        <w:rPr>
          <w:rFonts w:ascii="Arial" w:hAnsi="Arial" w:cs="Arial"/>
          <w:b/>
          <w:bCs/>
          <w:u w:val="single"/>
        </w:rPr>
        <w:lastRenderedPageBreak/>
        <w:t>9</w:t>
      </w:r>
      <w:r w:rsidR="00CC4F76" w:rsidRPr="00CC4F76">
        <w:rPr>
          <w:rFonts w:ascii="Arial" w:hAnsi="Arial" w:cs="Arial"/>
          <w:b/>
          <w:bCs/>
          <w:u w:val="single"/>
        </w:rPr>
        <w:t xml:space="preserve">. </w:t>
      </w:r>
      <w:r w:rsidR="00CC4F76">
        <w:rPr>
          <w:rFonts w:ascii="Arial" w:hAnsi="Arial" w:cs="Arial"/>
          <w:b/>
          <w:bCs/>
          <w:u w:val="single"/>
        </w:rPr>
        <w:t>VALOR ESTIMADO</w:t>
      </w:r>
    </w:p>
    <w:p w14:paraId="724C7FFF" w14:textId="77777777" w:rsidR="00CC4F76" w:rsidRPr="00CC4F76" w:rsidRDefault="00CC4F76" w:rsidP="00CC4F76">
      <w:pPr>
        <w:pStyle w:val="Sinespaciado"/>
        <w:jc w:val="both"/>
        <w:rPr>
          <w:rFonts w:ascii="Arial" w:hAnsi="Arial" w:cs="Arial"/>
          <w:b/>
          <w:bCs/>
        </w:rPr>
      </w:pPr>
    </w:p>
    <w:p w14:paraId="7BD751D2" w14:textId="7CBF0CAC" w:rsidR="00CC4F76" w:rsidRDefault="00DD24D5" w:rsidP="00CC4F76">
      <w:pPr>
        <w:pStyle w:val="Sinespaciado"/>
        <w:jc w:val="both"/>
        <w:rPr>
          <w:rFonts w:ascii="Arial" w:hAnsi="Arial" w:cs="Arial"/>
        </w:rPr>
      </w:pPr>
      <w:r>
        <w:rPr>
          <w:rFonts w:ascii="Arial" w:hAnsi="Arial" w:cs="Arial"/>
        </w:rPr>
        <w:t xml:space="preserve">Para determinar el valor estimado del presente proceso, se tuvo en cuenta lo establecido en la </w:t>
      </w:r>
      <w:r w:rsidR="00CC4F76">
        <w:rPr>
          <w:rFonts w:ascii="Arial" w:hAnsi="Arial" w:cs="Arial"/>
        </w:rPr>
        <w:t xml:space="preserve">Resolución No. </w:t>
      </w:r>
      <w:r w:rsidR="00CC4F76" w:rsidRPr="00CC4F76">
        <w:rPr>
          <w:rFonts w:ascii="Arial" w:hAnsi="Arial" w:cs="Arial"/>
        </w:rPr>
        <w:t>1285 del 18-dic-2025</w:t>
      </w:r>
      <w:r>
        <w:rPr>
          <w:rFonts w:ascii="Arial" w:hAnsi="Arial" w:cs="Arial"/>
        </w:rPr>
        <w:t xml:space="preserve"> </w:t>
      </w:r>
      <w:r w:rsidR="00CC4F76" w:rsidRPr="00CC4F76">
        <w:rPr>
          <w:rFonts w:ascii="Arial" w:hAnsi="Arial" w:cs="Arial"/>
        </w:rPr>
        <w:t xml:space="preserve">por medio de la cual se </w:t>
      </w:r>
      <w:r>
        <w:rPr>
          <w:rFonts w:ascii="Arial" w:hAnsi="Arial" w:cs="Arial"/>
        </w:rPr>
        <w:t>“D</w:t>
      </w:r>
      <w:r w:rsidR="00CC4F76" w:rsidRPr="00CC4F76">
        <w:rPr>
          <w:rFonts w:ascii="Arial" w:hAnsi="Arial" w:cs="Arial"/>
        </w:rPr>
        <w:t>etermina la tabla de honorarios para los contratos de prestación de servicios profesionales y de apoyo a la gestión con la Administración Municipal de La Dorada, Caldas, correspondiente a la vigencia 2026."</w:t>
      </w:r>
    </w:p>
    <w:p w14:paraId="0E6ACC9E" w14:textId="77777777" w:rsidR="00CC4F76" w:rsidRDefault="00CC4F76" w:rsidP="00CC4F76">
      <w:pPr>
        <w:pStyle w:val="Sinespaciado"/>
        <w:jc w:val="both"/>
        <w:rPr>
          <w:rFonts w:ascii="Arial" w:hAnsi="Arial" w:cs="Arial"/>
        </w:rPr>
      </w:pPr>
    </w:p>
    <w:p w14:paraId="32388F75" w14:textId="4A49B48B" w:rsidR="00CC4F76" w:rsidRPr="00AE413A" w:rsidRDefault="00DD24D5" w:rsidP="00CC4F76">
      <w:pPr>
        <w:pStyle w:val="Sinespaciado"/>
        <w:jc w:val="both"/>
        <w:rPr>
          <w:rFonts w:ascii="Arial" w:hAnsi="Arial" w:cs="Arial"/>
        </w:rPr>
      </w:pPr>
      <w:r>
        <w:rPr>
          <w:rFonts w:ascii="Arial" w:hAnsi="Arial" w:cs="Arial"/>
        </w:rPr>
        <w:t>En virtud de lo anterior, u</w:t>
      </w:r>
      <w:r w:rsidR="00CC4F76" w:rsidRPr="00AE413A">
        <w:rPr>
          <w:rFonts w:ascii="Arial" w:hAnsi="Arial" w:cs="Arial"/>
        </w:rPr>
        <w:t xml:space="preserve">na vez realizado este análisis es válido concluir que, de acuerdo a </w:t>
      </w:r>
      <w:r w:rsidR="00AB649E">
        <w:rPr>
          <w:rFonts w:ascii="Arial" w:hAnsi="Arial" w:cs="Arial"/>
        </w:rPr>
        <w:t>idoneidad</w:t>
      </w:r>
      <w:r w:rsidR="00CC4F76" w:rsidRPr="00AE413A">
        <w:rPr>
          <w:rFonts w:ascii="Arial" w:hAnsi="Arial" w:cs="Arial"/>
        </w:rPr>
        <w:t xml:space="preserve"> y experiencia de la persona a contratar, el </w:t>
      </w:r>
      <w:r w:rsidR="00AB649E">
        <w:rPr>
          <w:rFonts w:ascii="Arial" w:hAnsi="Arial" w:cs="Arial"/>
        </w:rPr>
        <w:t>valor</w:t>
      </w:r>
      <w:r w:rsidR="00CC4F76" w:rsidRPr="00AE413A">
        <w:rPr>
          <w:rFonts w:ascii="Arial" w:hAnsi="Arial" w:cs="Arial"/>
        </w:rPr>
        <w:t xml:space="preserve"> de la</w:t>
      </w:r>
      <w:r w:rsidR="00AB649E">
        <w:rPr>
          <w:rFonts w:ascii="Arial" w:hAnsi="Arial" w:cs="Arial"/>
        </w:rPr>
        <w:t>s</w:t>
      </w:r>
      <w:r w:rsidR="00CC4F76" w:rsidRPr="00AE413A">
        <w:rPr>
          <w:rFonts w:ascii="Arial" w:hAnsi="Arial" w:cs="Arial"/>
        </w:rPr>
        <w:t xml:space="preserve"> </w:t>
      </w:r>
      <w:r w:rsidR="00AB649E" w:rsidRPr="00AE413A">
        <w:rPr>
          <w:rFonts w:ascii="Arial" w:hAnsi="Arial" w:cs="Arial"/>
        </w:rPr>
        <w:t>contratacion</w:t>
      </w:r>
      <w:r w:rsidR="00AB649E">
        <w:rPr>
          <w:rFonts w:ascii="Arial" w:hAnsi="Arial" w:cs="Arial"/>
        </w:rPr>
        <w:t xml:space="preserve">es anteriores de la </w:t>
      </w:r>
      <w:r w:rsidR="00AB649E" w:rsidRPr="002851F8">
        <w:rPr>
          <w:rFonts w:ascii="Arial" w:hAnsi="Arial" w:cs="Arial"/>
        </w:rPr>
        <w:t xml:space="preserve">entidad </w:t>
      </w:r>
      <w:r w:rsidRPr="002851F8">
        <w:rPr>
          <w:rFonts w:ascii="Arial" w:hAnsi="Arial" w:cs="Arial"/>
          <w:bCs/>
          <w:noProof/>
        </w:rPr>
        <w:t xml:space="preserve">y lo establecido en la </w:t>
      </w:r>
      <w:r w:rsidR="00015E6D" w:rsidRPr="002851F8">
        <w:rPr>
          <w:rFonts w:ascii="Arial" w:hAnsi="Arial" w:cs="Arial"/>
          <w:bCs/>
          <w:noProof/>
        </w:rPr>
        <w:t>Resolución</w:t>
      </w:r>
      <w:r w:rsidRPr="002851F8">
        <w:rPr>
          <w:rFonts w:ascii="Arial" w:hAnsi="Arial" w:cs="Arial"/>
          <w:bCs/>
          <w:noProof/>
        </w:rPr>
        <w:t xml:space="preserve"> de </w:t>
      </w:r>
      <w:r w:rsidR="00015E6D" w:rsidRPr="002851F8">
        <w:rPr>
          <w:rFonts w:ascii="Arial" w:hAnsi="Arial" w:cs="Arial"/>
          <w:bCs/>
          <w:noProof/>
        </w:rPr>
        <w:t>H</w:t>
      </w:r>
      <w:r w:rsidRPr="002851F8">
        <w:rPr>
          <w:rFonts w:ascii="Arial" w:hAnsi="Arial" w:cs="Arial"/>
          <w:bCs/>
          <w:noProof/>
        </w:rPr>
        <w:t>onorarios</w:t>
      </w:r>
      <w:r w:rsidRPr="002851F8">
        <w:rPr>
          <w:rFonts w:ascii="Arial" w:hAnsi="Arial" w:cs="Arial"/>
          <w:b/>
          <w:noProof/>
        </w:rPr>
        <w:t xml:space="preserve">, </w:t>
      </w:r>
      <w:r w:rsidR="00CC4F76" w:rsidRPr="002851F8">
        <w:rPr>
          <w:rFonts w:ascii="Arial" w:hAnsi="Arial" w:cs="Arial"/>
          <w:bCs/>
          <w:noProof/>
        </w:rPr>
        <w:t>e</w:t>
      </w:r>
      <w:r w:rsidR="00AB649E" w:rsidRPr="002851F8">
        <w:rPr>
          <w:rFonts w:ascii="Arial" w:hAnsi="Arial" w:cs="Arial"/>
          <w:bCs/>
          <w:noProof/>
        </w:rPr>
        <w:t>l valor estimado del presente proceso es</w:t>
      </w:r>
      <w:r w:rsidR="00CC4F76" w:rsidRPr="002851F8">
        <w:rPr>
          <w:rFonts w:ascii="Arial" w:hAnsi="Arial" w:cs="Arial"/>
          <w:bCs/>
          <w:noProof/>
        </w:rPr>
        <w:t xml:space="preserve"> de</w:t>
      </w:r>
      <w:r w:rsidR="00ED25DF">
        <w:rPr>
          <w:rFonts w:ascii="Arial" w:hAnsi="Arial" w:cs="Arial"/>
          <w:bCs/>
          <w:noProof/>
        </w:rPr>
        <w:t xml:space="preserve"> </w:t>
      </w:r>
      <w:sdt>
        <w:sdtPr>
          <w:rPr>
            <w:rFonts w:ascii="Arial" w:hAnsi="Arial" w:cs="Arial"/>
            <w:b/>
            <w:noProof/>
          </w:rPr>
          <w:alias w:val="Dirección de correo electrónico de la compañía"/>
          <w:tag w:val=""/>
          <w:id w:val="-536585328"/>
          <w:placeholder>
            <w:docPart w:val="BBE425983F934C0598FBC14A0FBBFCC6"/>
          </w:placeholder>
          <w:dataBinding w:prefixMappings="xmlns:ns0='http://schemas.microsoft.com/office/2006/coverPageProps' " w:xpath="/ns0:CoverPageProperties[1]/ns0:CompanyEmail[1]" w:storeItemID="{55AF091B-3C7A-41E3-B477-F2FDAA23CFDA}"/>
          <w:text/>
        </w:sdtPr>
        <w:sdtEndPr/>
        <w:sdtContent>
          <w:r w:rsidR="00ED25DF" w:rsidRPr="00ED25DF">
            <w:rPr>
              <w:rFonts w:ascii="Arial" w:hAnsi="Arial" w:cs="Arial"/>
              <w:b/>
              <w:noProof/>
            </w:rPr>
            <w:t>CATORCE MILLONES OCHOCIENTOS TREINTA Y DOS MIL PESOS M/CTE ($14.832.000,00)</w:t>
          </w:r>
        </w:sdtContent>
      </w:sdt>
      <w:r w:rsidR="00CC4F76" w:rsidRPr="002851F8">
        <w:rPr>
          <w:rFonts w:ascii="Arial" w:hAnsi="Arial" w:cs="Arial"/>
          <w:b/>
          <w:spacing w:val="-1"/>
          <w:lang w:val="es-MX"/>
        </w:rPr>
        <w:t>,</w:t>
      </w:r>
      <w:r w:rsidR="00CC4F76" w:rsidRPr="002851F8">
        <w:rPr>
          <w:rFonts w:ascii="Arial" w:hAnsi="Arial" w:cs="Arial"/>
        </w:rPr>
        <w:t xml:space="preserve"> </w:t>
      </w:r>
      <w:r w:rsidR="00CC4F76" w:rsidRPr="002851F8">
        <w:rPr>
          <w:rFonts w:ascii="Arial" w:hAnsi="Arial" w:cs="Arial"/>
          <w:spacing w:val="-1"/>
          <w:lang w:val="es-CO"/>
        </w:rPr>
        <w:t>incluidos impuestos,</w:t>
      </w:r>
      <w:r w:rsidR="00CC4F76" w:rsidRPr="002851F8">
        <w:rPr>
          <w:rFonts w:ascii="Arial" w:hAnsi="Arial" w:cs="Arial"/>
          <w:b/>
          <w:spacing w:val="-1"/>
          <w:lang w:val="es-MX"/>
        </w:rPr>
        <w:t xml:space="preserve"> </w:t>
      </w:r>
      <w:r w:rsidR="00CC4F76" w:rsidRPr="002851F8">
        <w:rPr>
          <w:rFonts w:ascii="Arial" w:hAnsi="Arial" w:cs="Arial"/>
        </w:rPr>
        <w:t>estando acorde a los parámetros de contratación establecidos y al tiempo de ejecución estimado.</w:t>
      </w:r>
    </w:p>
    <w:p w14:paraId="3EE44EF9" w14:textId="77777777" w:rsidR="00CC4F76" w:rsidRPr="00AE413A" w:rsidRDefault="00CC4F76" w:rsidP="00CC4F76">
      <w:pPr>
        <w:pStyle w:val="Sinespaciado"/>
        <w:jc w:val="both"/>
        <w:rPr>
          <w:rFonts w:ascii="Arial" w:hAnsi="Arial" w:cs="Arial"/>
        </w:rPr>
      </w:pPr>
      <w:r w:rsidRPr="00AE413A">
        <w:rPr>
          <w:rFonts w:ascii="Arial" w:hAnsi="Arial" w:cs="Arial"/>
        </w:rPr>
        <w:t xml:space="preserve"> </w:t>
      </w:r>
    </w:p>
    <w:p w14:paraId="384BC5F5" w14:textId="77777777" w:rsidR="00CC4F76" w:rsidRPr="00AE413A" w:rsidRDefault="00CC4F76" w:rsidP="00CC4F76">
      <w:pPr>
        <w:pStyle w:val="Sinespaciado"/>
        <w:jc w:val="both"/>
        <w:rPr>
          <w:rFonts w:ascii="Arial" w:hAnsi="Arial" w:cs="Arial"/>
        </w:rPr>
      </w:pPr>
    </w:p>
    <w:p w14:paraId="2CBDF04C" w14:textId="77777777" w:rsidR="00CC4F76" w:rsidRPr="00AE413A" w:rsidRDefault="00CC4F76" w:rsidP="00AE413A">
      <w:pPr>
        <w:spacing w:line="240" w:lineRule="auto"/>
        <w:jc w:val="both"/>
        <w:rPr>
          <w:rFonts w:eastAsia="Calibri"/>
        </w:rPr>
      </w:pPr>
    </w:p>
    <w:p w14:paraId="146520B6" w14:textId="7C510916" w:rsidR="0084396D" w:rsidRPr="00AE413A" w:rsidRDefault="0084396D" w:rsidP="00AE413A">
      <w:pPr>
        <w:spacing w:line="240" w:lineRule="auto"/>
        <w:jc w:val="both"/>
        <w:rPr>
          <w:rFonts w:eastAsia="Calibri"/>
        </w:rPr>
      </w:pPr>
      <w:r w:rsidRPr="00AB649E">
        <w:rPr>
          <w:rFonts w:eastAsia="Calibri"/>
          <w:b/>
          <w:bCs/>
        </w:rPr>
        <w:t>Fecha de elaboración:</w:t>
      </w:r>
      <w:r>
        <w:rPr>
          <w:rFonts w:eastAsia="Calibri"/>
        </w:rPr>
        <w:t xml:space="preserve"> </w:t>
      </w:r>
      <w:sdt>
        <w:sdtPr>
          <w:rPr>
            <w:rFonts w:eastAsia="Calibri"/>
          </w:rPr>
          <w:alias w:val="Fecha de publicación"/>
          <w:tag w:val=""/>
          <w:id w:val="-29342425"/>
          <w:placeholder>
            <w:docPart w:val="79FEEF711E78486F8179525418AE1E91"/>
          </w:placeholder>
          <w:dataBinding w:prefixMappings="xmlns:ns0='http://schemas.microsoft.com/office/2006/coverPageProps' " w:xpath="/ns0:CoverPageProperties[1]/ns0:PublishDate[1]" w:storeItemID="{55AF091B-3C7A-41E3-B477-F2FDAA23CFDA}"/>
          <w:date w:fullDate="2026-01-14T00:00:00Z">
            <w:dateFormat w:val="d 'de' MMMM 'de' yyyy"/>
            <w:lid w:val="es-419"/>
            <w:storeMappedDataAs w:val="dateTime"/>
            <w:calendar w:val="gregorian"/>
          </w:date>
        </w:sdtPr>
        <w:sdtEndPr/>
        <w:sdtContent>
          <w:r w:rsidR="00EE500D">
            <w:rPr>
              <w:rFonts w:eastAsia="Calibri"/>
              <w:lang w:val="es-419"/>
            </w:rPr>
            <w:t>14 de enero de 2026</w:t>
          </w:r>
        </w:sdtContent>
      </w:sdt>
      <w:r w:rsidR="002851F8">
        <w:rPr>
          <w:rFonts w:eastAsia="Calibri"/>
        </w:rPr>
        <w:t>.</w:t>
      </w:r>
    </w:p>
    <w:p w14:paraId="08F7BF9B" w14:textId="77777777" w:rsidR="0024460F" w:rsidRDefault="0024460F" w:rsidP="00AE413A">
      <w:pPr>
        <w:pStyle w:val="PreformattedText"/>
        <w:jc w:val="center"/>
        <w:rPr>
          <w:rFonts w:ascii="Arial" w:hAnsi="Arial" w:cs="Arial"/>
          <w:b/>
          <w:sz w:val="22"/>
          <w:szCs w:val="22"/>
          <w:lang w:val="es-CO"/>
        </w:rPr>
      </w:pPr>
    </w:p>
    <w:p w14:paraId="7B9A4650" w14:textId="77777777" w:rsidR="0084396D" w:rsidRDefault="0084396D" w:rsidP="00AE413A">
      <w:pPr>
        <w:pStyle w:val="PreformattedText"/>
        <w:jc w:val="center"/>
        <w:rPr>
          <w:rFonts w:ascii="Arial" w:hAnsi="Arial" w:cs="Arial"/>
          <w:b/>
          <w:sz w:val="22"/>
          <w:szCs w:val="22"/>
          <w:lang w:val="es-CO"/>
        </w:rPr>
      </w:pPr>
    </w:p>
    <w:p w14:paraId="5206DE37" w14:textId="77777777" w:rsidR="0084396D" w:rsidRDefault="0084396D" w:rsidP="00AE413A">
      <w:pPr>
        <w:pStyle w:val="PreformattedText"/>
        <w:jc w:val="center"/>
        <w:rPr>
          <w:rFonts w:ascii="Arial" w:hAnsi="Arial" w:cs="Arial"/>
          <w:b/>
          <w:sz w:val="22"/>
          <w:szCs w:val="22"/>
          <w:lang w:val="es-CO"/>
        </w:rPr>
      </w:pPr>
    </w:p>
    <w:p w14:paraId="5F373803" w14:textId="77777777" w:rsidR="00AB649E" w:rsidRDefault="00AB649E" w:rsidP="00AE413A">
      <w:pPr>
        <w:pStyle w:val="PreformattedText"/>
        <w:jc w:val="center"/>
        <w:rPr>
          <w:rFonts w:ascii="Arial" w:hAnsi="Arial" w:cs="Arial"/>
          <w:b/>
          <w:sz w:val="22"/>
          <w:szCs w:val="22"/>
          <w:lang w:val="es-CO"/>
        </w:rPr>
      </w:pPr>
    </w:p>
    <w:p w14:paraId="4D298623" w14:textId="77777777" w:rsidR="00015E6D" w:rsidRDefault="00015E6D" w:rsidP="00AE413A">
      <w:pPr>
        <w:pStyle w:val="PreformattedText"/>
        <w:jc w:val="center"/>
        <w:rPr>
          <w:rFonts w:ascii="Arial" w:hAnsi="Arial" w:cs="Arial"/>
          <w:b/>
          <w:sz w:val="22"/>
          <w:szCs w:val="22"/>
          <w:lang w:val="es-CO"/>
        </w:rPr>
      </w:pPr>
    </w:p>
    <w:p w14:paraId="57D5A6DE" w14:textId="77777777" w:rsidR="00015E6D" w:rsidRDefault="00015E6D" w:rsidP="00AE413A">
      <w:pPr>
        <w:pStyle w:val="PreformattedText"/>
        <w:jc w:val="center"/>
        <w:rPr>
          <w:rFonts w:ascii="Arial" w:hAnsi="Arial" w:cs="Arial"/>
          <w:b/>
          <w:sz w:val="22"/>
          <w:szCs w:val="22"/>
          <w:lang w:val="es-CO"/>
        </w:rPr>
      </w:pPr>
    </w:p>
    <w:p w14:paraId="7479F7F8" w14:textId="77777777" w:rsidR="002851F8" w:rsidRDefault="002851F8" w:rsidP="002851F8">
      <w:pPr>
        <w:tabs>
          <w:tab w:val="left" w:pos="9030"/>
        </w:tabs>
        <w:ind w:left="-709"/>
        <w:rPr>
          <w:rFonts w:ascii="Arial Narrow" w:hAnsi="Arial Narrow"/>
          <w:lang w:val="es-MX"/>
        </w:rPr>
      </w:pPr>
    </w:p>
    <w:p w14:paraId="062AEB98" w14:textId="213139FC" w:rsidR="002851F8" w:rsidRDefault="002E0022" w:rsidP="002851F8">
      <w:pPr>
        <w:tabs>
          <w:tab w:val="left" w:pos="9030"/>
        </w:tabs>
        <w:ind w:left="-709"/>
        <w:jc w:val="center"/>
        <w:rPr>
          <w:rFonts w:ascii="Arial Narrow" w:hAnsi="Arial Narrow"/>
          <w:lang w:val="es-MX"/>
        </w:rPr>
      </w:pPr>
      <w:sdt>
        <w:sdtPr>
          <w:rPr>
            <w:rFonts w:ascii="Swis721 LtCn BT" w:hAnsi="Swis721 LtCn BT"/>
            <w:b/>
            <w:bCs/>
            <w:sz w:val="24"/>
            <w:szCs w:val="28"/>
          </w:rPr>
          <w:id w:val="-117917378"/>
          <w:placeholder>
            <w:docPart w:val="4B9BF2EC3CB3464F9FF246AF03602618"/>
          </w:placeholder>
          <w:dropDownList>
            <w:listItem w:value="Elija un elemento."/>
            <w:listItem w:displayText="DANIA JANETH ROJAS CABRERA" w:value="DANIA JANETH ROJAS CABRERA"/>
            <w:listItem w:displayText="ALEJANDRO MURCIA FRANCO" w:value="ALEJANDRO MURCIA FRANCO"/>
            <w:listItem w:displayText="ANDRES LEONARDO CHACÓN ACEVEDO" w:value="ANDRES LEONARDO CHACÓN ACEVEDO"/>
          </w:dropDownList>
        </w:sdtPr>
        <w:sdtEndPr/>
        <w:sdtContent>
          <w:r w:rsidR="002851F8" w:rsidRPr="006F6C7A">
            <w:rPr>
              <w:rFonts w:ascii="Swis721 LtCn BT" w:hAnsi="Swis721 LtCn BT"/>
              <w:b/>
              <w:bCs/>
              <w:sz w:val="24"/>
              <w:szCs w:val="28"/>
            </w:rPr>
            <w:t>ANDRES LEONARDO CHACÓN ACEVEDO</w:t>
          </w:r>
        </w:sdtContent>
      </w:sdt>
      <w:r w:rsidR="002F0D34">
        <w:rPr>
          <w:rStyle w:val="Refdenotaalpie"/>
          <w:rFonts w:ascii="Swis721 LtCn BT" w:hAnsi="Swis721 LtCn BT"/>
          <w:b/>
          <w:bCs/>
          <w:sz w:val="24"/>
          <w:szCs w:val="28"/>
        </w:rPr>
        <w:footnoteReference w:id="1"/>
      </w:r>
    </w:p>
    <w:p w14:paraId="379CDB7E" w14:textId="393BE25A" w:rsidR="002851F8" w:rsidRPr="0053437D" w:rsidRDefault="002E0022" w:rsidP="002851F8">
      <w:pPr>
        <w:tabs>
          <w:tab w:val="left" w:pos="9030"/>
        </w:tabs>
        <w:ind w:left="-709"/>
        <w:jc w:val="center"/>
        <w:rPr>
          <w:rFonts w:ascii="Arial Narrow" w:hAnsi="Arial Narrow"/>
          <w:lang w:val="es-MX"/>
        </w:rPr>
      </w:pPr>
      <w:sdt>
        <w:sdtPr>
          <w:rPr>
            <w:rFonts w:ascii="Swis721 LtCn BT" w:hAnsi="Swis721 LtCn BT"/>
            <w:sz w:val="24"/>
            <w:szCs w:val="28"/>
          </w:rPr>
          <w:id w:val="-750498843"/>
          <w:placeholder>
            <w:docPart w:val="796347AF2E564DF7906FD1D5514F3A67"/>
          </w:placeholder>
          <w:dropDownList>
            <w:listItem w:value="Elija un elemento."/>
            <w:listItem w:displayText="Secretario de Planeación" w:value="Secretario de Planeación"/>
            <w:listItem w:displayText="División de Obras" w:value="División de Obras"/>
          </w:dropDownList>
        </w:sdtPr>
        <w:sdtEndPr/>
        <w:sdtContent>
          <w:r w:rsidR="002851F8" w:rsidRPr="006F6C7A">
            <w:rPr>
              <w:rFonts w:ascii="Swis721 LtCn BT" w:hAnsi="Swis721 LtCn BT"/>
              <w:sz w:val="24"/>
              <w:szCs w:val="28"/>
            </w:rPr>
            <w:t>Secretario de Planeación</w:t>
          </w:r>
        </w:sdtContent>
      </w:sdt>
    </w:p>
    <w:p w14:paraId="6BE1F84E" w14:textId="77777777" w:rsidR="00AB649E" w:rsidRDefault="00AB649E" w:rsidP="00AE413A">
      <w:pPr>
        <w:pStyle w:val="PreformattedText"/>
        <w:jc w:val="center"/>
        <w:rPr>
          <w:rFonts w:ascii="Arial" w:hAnsi="Arial" w:cs="Arial"/>
          <w:sz w:val="22"/>
          <w:szCs w:val="22"/>
          <w:lang w:val="es-CO"/>
        </w:rPr>
      </w:pPr>
    </w:p>
    <w:p w14:paraId="2C7B365E" w14:textId="77777777" w:rsidR="00AB649E" w:rsidRDefault="00AB649E" w:rsidP="00AE413A">
      <w:pPr>
        <w:pStyle w:val="PreformattedText"/>
        <w:jc w:val="center"/>
        <w:rPr>
          <w:rFonts w:ascii="Arial" w:hAnsi="Arial" w:cs="Arial"/>
          <w:sz w:val="22"/>
          <w:szCs w:val="22"/>
          <w:lang w:val="es-CO"/>
        </w:rPr>
      </w:pPr>
    </w:p>
    <w:p w14:paraId="07F54F1A" w14:textId="77777777" w:rsidR="00015E6D" w:rsidRDefault="00015E6D" w:rsidP="00AB649E">
      <w:pPr>
        <w:pStyle w:val="PreformattedText"/>
        <w:jc w:val="both"/>
        <w:rPr>
          <w:rFonts w:ascii="Arial" w:hAnsi="Arial" w:cs="Arial"/>
          <w:sz w:val="22"/>
          <w:szCs w:val="22"/>
          <w:lang w:val="es-CO"/>
        </w:rPr>
      </w:pPr>
      <w:r>
        <w:rPr>
          <w:rFonts w:ascii="Arial" w:hAnsi="Arial" w:cs="Arial"/>
          <w:sz w:val="22"/>
          <w:szCs w:val="22"/>
          <w:lang w:val="es-CO"/>
        </w:rPr>
        <w:t xml:space="preserve"> </w:t>
      </w:r>
    </w:p>
    <w:p w14:paraId="711D869B" w14:textId="3032E3A4" w:rsidR="00AB649E" w:rsidRPr="00015E6D" w:rsidRDefault="00AB649E" w:rsidP="00AB649E">
      <w:pPr>
        <w:pStyle w:val="PreformattedText"/>
        <w:jc w:val="both"/>
        <w:rPr>
          <w:rFonts w:ascii="Arial" w:eastAsia="Cambria" w:hAnsi="Arial" w:cs="Arial"/>
          <w:b/>
          <w:bCs/>
          <w:sz w:val="22"/>
          <w:szCs w:val="22"/>
          <w:lang w:val="es-ES_tradnl" w:eastAsia="en-US"/>
        </w:rPr>
      </w:pPr>
    </w:p>
    <w:sectPr w:rsidR="00AB649E" w:rsidRPr="00015E6D" w:rsidSect="002F0D34">
      <w:headerReference w:type="default" r:id="rId23"/>
      <w:footerReference w:type="default" r:id="rId24"/>
      <w:headerReference w:type="first" r:id="rId25"/>
      <w:footerReference w:type="first" r:id="rId26"/>
      <w:pgSz w:w="12240" w:h="15840" w:code="1"/>
      <w:pgMar w:top="1560" w:right="1440" w:bottom="1701" w:left="1440" w:header="720" w:footer="720" w:gutter="0"/>
      <w:pgNumType w:start="1"/>
      <w:cols w:space="720"/>
      <w:formProt w:val="0"/>
      <w:docGrid w:linePitch="299"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8E1638" w14:textId="77777777" w:rsidR="002E0022" w:rsidRDefault="002E0022">
      <w:pPr>
        <w:spacing w:line="240" w:lineRule="auto"/>
      </w:pPr>
      <w:r>
        <w:separator/>
      </w:r>
    </w:p>
  </w:endnote>
  <w:endnote w:type="continuationSeparator" w:id="0">
    <w:p w14:paraId="60B784BD" w14:textId="77777777" w:rsidR="002E0022" w:rsidRDefault="002E002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Liberation Mono">
    <w:altName w:val="Courier New"/>
    <w:panose1 w:val="02070409020205020404"/>
    <w:charset w:val="01"/>
    <w:family w:val="modern"/>
    <w:pitch w:val="fixed"/>
    <w:sig w:usb0="E0000AFF" w:usb1="400078FF" w:usb2="00000001" w:usb3="00000000" w:csb0="000001BF" w:csb1="00000000"/>
  </w:font>
  <w:font w:name="AR PL SungtiL GB">
    <w:altName w:val="Times New Roman"/>
    <w:panose1 w:val="00000000000000000000"/>
    <w:charset w:val="00"/>
    <w:family w:val="roman"/>
    <w:notTrueType/>
    <w:pitch w:val="default"/>
    <w:sig w:usb0="00000003" w:usb1="00000000" w:usb2="00000000" w:usb3="00000000" w:csb0="00000001" w:csb1="00000000"/>
  </w:font>
  <w:font w:name="HelveticaNeue-Light">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Swis721 LtCn BT">
    <w:altName w:val="Calibri"/>
    <w:panose1 w:val="020B0406020202030204"/>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D64A8B" w14:textId="615434FF" w:rsidR="0052364F" w:rsidRDefault="002851F8">
    <w:pPr>
      <w:jc w:val="center"/>
    </w:pPr>
    <w:r>
      <w:rPr>
        <w:noProof/>
      </w:rPr>
      <w:drawing>
        <wp:anchor distT="114300" distB="114300" distL="114300" distR="114300" simplePos="0" relativeHeight="251662336" behindDoc="0" locked="0" layoutInCell="1" hidden="0" allowOverlap="1" wp14:anchorId="7681F632" wp14:editId="64ADE822">
          <wp:simplePos x="0" y="0"/>
          <wp:positionH relativeFrom="margin">
            <wp:align>center</wp:align>
          </wp:positionH>
          <wp:positionV relativeFrom="page">
            <wp:align>bottom</wp:align>
          </wp:positionV>
          <wp:extent cx="7743825" cy="1019175"/>
          <wp:effectExtent l="0" t="0" r="9525" b="9525"/>
          <wp:wrapNone/>
          <wp:docPr id="46"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7743825" cy="1019175"/>
                  </a:xfrm>
                  <a:prstGeom prst="rect">
                    <a:avLst/>
                  </a:prstGeom>
                  <a:ln/>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FED942" w14:textId="77777777" w:rsidR="0052364F" w:rsidRDefault="00474D56">
    <w:pPr>
      <w:jc w:val="center"/>
    </w:pPr>
    <w:r>
      <w:rPr>
        <w:noProof/>
      </w:rPr>
      <w:drawing>
        <wp:anchor distT="0" distB="0" distL="0" distR="0" simplePos="0" relativeHeight="251658240" behindDoc="1" locked="0" layoutInCell="0" allowOverlap="1" wp14:anchorId="07762A96" wp14:editId="5B4C6314">
          <wp:simplePos x="0" y="0"/>
          <wp:positionH relativeFrom="column">
            <wp:posOffset>-904875</wp:posOffset>
          </wp:positionH>
          <wp:positionV relativeFrom="paragraph">
            <wp:posOffset>-73660</wp:posOffset>
          </wp:positionV>
          <wp:extent cx="7755255" cy="715010"/>
          <wp:effectExtent l="0" t="0" r="0" b="0"/>
          <wp:wrapNone/>
          <wp:docPr id="49" name="imag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2.jpg"/>
                  <pic:cNvPicPr>
                    <a:picLocks noChangeAspect="1" noChangeArrowheads="1"/>
                  </pic:cNvPicPr>
                </pic:nvPicPr>
                <pic:blipFill>
                  <a:blip r:embed="rId1"/>
                  <a:stretch>
                    <a:fillRect/>
                  </a:stretch>
                </pic:blipFill>
                <pic:spPr bwMode="auto">
                  <a:xfrm>
                    <a:off x="0" y="0"/>
                    <a:ext cx="7755255" cy="715010"/>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B32F21" w14:textId="77777777" w:rsidR="002E0022" w:rsidRDefault="002E0022">
      <w:pPr>
        <w:spacing w:line="240" w:lineRule="auto"/>
      </w:pPr>
      <w:r>
        <w:separator/>
      </w:r>
    </w:p>
  </w:footnote>
  <w:footnote w:type="continuationSeparator" w:id="0">
    <w:p w14:paraId="7275E794" w14:textId="77777777" w:rsidR="002E0022" w:rsidRDefault="002E0022">
      <w:pPr>
        <w:spacing w:line="240" w:lineRule="auto"/>
      </w:pPr>
      <w:r>
        <w:continuationSeparator/>
      </w:r>
    </w:p>
  </w:footnote>
  <w:footnote w:id="1">
    <w:p w14:paraId="788A49EA" w14:textId="34070805" w:rsidR="002F0D34" w:rsidRPr="002F0D34" w:rsidRDefault="002F0D34">
      <w:pPr>
        <w:pStyle w:val="Textonotapie"/>
        <w:rPr>
          <w:lang w:val="es-419"/>
        </w:rPr>
      </w:pPr>
      <w:r w:rsidRPr="002F0D34">
        <w:rPr>
          <w:rStyle w:val="Refdenotaalpie"/>
          <w:sz w:val="18"/>
          <w:szCs w:val="18"/>
        </w:rPr>
        <w:footnoteRef/>
      </w:r>
      <w:r w:rsidRPr="002F0D34">
        <w:rPr>
          <w:sz w:val="18"/>
          <w:szCs w:val="18"/>
        </w:rPr>
        <w:t xml:space="preserve"> </w:t>
      </w:r>
      <w:r w:rsidRPr="002F0D34">
        <w:rPr>
          <w:sz w:val="18"/>
          <w:szCs w:val="18"/>
          <w:lang w:val="es-419"/>
        </w:rPr>
        <w:t xml:space="preserve">Apoyo: </w:t>
      </w:r>
      <w:proofErr w:type="spellStart"/>
      <w:r w:rsidRPr="002F0D34">
        <w:rPr>
          <w:sz w:val="18"/>
          <w:szCs w:val="18"/>
          <w:lang w:val="es-419"/>
        </w:rPr>
        <w:t>Tg</w:t>
      </w:r>
      <w:proofErr w:type="spellEnd"/>
      <w:r w:rsidRPr="002F0D34">
        <w:rPr>
          <w:sz w:val="18"/>
          <w:szCs w:val="18"/>
          <w:lang w:val="es-419"/>
        </w:rPr>
        <w:t xml:space="preserve"> Rafael A</w:t>
      </w:r>
      <w:r w:rsidR="00131212">
        <w:rPr>
          <w:sz w:val="18"/>
          <w:szCs w:val="18"/>
          <w:lang w:val="es-419"/>
        </w:rPr>
        <w:t>.</w:t>
      </w:r>
      <w:r w:rsidRPr="002F0D34">
        <w:rPr>
          <w:sz w:val="18"/>
          <w:szCs w:val="18"/>
          <w:lang w:val="es-419"/>
        </w:rPr>
        <w:t xml:space="preserve"> Higuera T</w:t>
      </w:r>
      <w:r w:rsidR="00131212">
        <w:rPr>
          <w:sz w:val="18"/>
          <w:szCs w:val="18"/>
          <w:lang w:val="es-419"/>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FD0F29" w14:textId="77777777" w:rsidR="0052364F" w:rsidRDefault="00474D56">
    <w:r>
      <w:rPr>
        <w:noProof/>
      </w:rPr>
      <w:drawing>
        <wp:anchor distT="0" distB="0" distL="0" distR="0" simplePos="0" relativeHeight="251655168" behindDoc="1" locked="0" layoutInCell="0" allowOverlap="1" wp14:anchorId="763B6363" wp14:editId="5631AB50">
          <wp:simplePos x="0" y="0"/>
          <wp:positionH relativeFrom="column">
            <wp:posOffset>-971550</wp:posOffset>
          </wp:positionH>
          <wp:positionV relativeFrom="paragraph">
            <wp:posOffset>-438150</wp:posOffset>
          </wp:positionV>
          <wp:extent cx="7829550" cy="10115550"/>
          <wp:effectExtent l="0" t="0" r="0" b="0"/>
          <wp:wrapNone/>
          <wp:docPr id="44" name="WordPictureWatermark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rdPictureWatermark1"/>
                  <pic:cNvPicPr>
                    <a:picLocks noChangeAspect="1" noChangeArrowheads="1"/>
                  </pic:cNvPicPr>
                </pic:nvPicPr>
                <pic:blipFill>
                  <a:blip r:embed="rId1">
                    <a:lum bright="70000" contrast="-70000"/>
                  </a:blip>
                  <a:stretch>
                    <a:fillRect/>
                  </a:stretch>
                </pic:blipFill>
                <pic:spPr bwMode="auto">
                  <a:xfrm>
                    <a:off x="0" y="0"/>
                    <a:ext cx="7829550" cy="10115550"/>
                  </a:xfrm>
                  <a:prstGeom prst="rect">
                    <a:avLst/>
                  </a:prstGeom>
                </pic:spPr>
              </pic:pic>
            </a:graphicData>
          </a:graphic>
        </wp:anchor>
      </w:drawing>
    </w:r>
    <w:r>
      <w:rPr>
        <w:noProof/>
      </w:rPr>
      <w:drawing>
        <wp:anchor distT="0" distB="0" distL="0" distR="0" simplePos="0" relativeHeight="251659264" behindDoc="1" locked="0" layoutInCell="0" allowOverlap="1" wp14:anchorId="1D69F671" wp14:editId="051FFE5C">
          <wp:simplePos x="0" y="0"/>
          <wp:positionH relativeFrom="page">
            <wp:align>right</wp:align>
          </wp:positionH>
          <wp:positionV relativeFrom="page">
            <wp:posOffset>-304800</wp:posOffset>
          </wp:positionV>
          <wp:extent cx="7705090" cy="1685925"/>
          <wp:effectExtent l="0" t="0" r="0" b="0"/>
          <wp:wrapNone/>
          <wp:docPr id="4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a:picLocks noChangeAspect="1" noChangeArrowheads="1"/>
                  </pic:cNvPicPr>
                </pic:nvPicPr>
                <pic:blipFill>
                  <a:blip r:embed="rId2"/>
                  <a:stretch>
                    <a:fillRect/>
                  </a:stretch>
                </pic:blipFill>
                <pic:spPr bwMode="auto">
                  <a:xfrm>
                    <a:off x="0" y="0"/>
                    <a:ext cx="7705090" cy="1685925"/>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85C48A" w14:textId="77777777" w:rsidR="0052364F" w:rsidRDefault="00474D56">
    <w:r>
      <w:rPr>
        <w:noProof/>
      </w:rPr>
      <w:drawing>
        <wp:anchor distT="0" distB="0" distL="0" distR="0" simplePos="0" relativeHeight="251656192" behindDoc="1" locked="0" layoutInCell="0" allowOverlap="1" wp14:anchorId="53D6A05B" wp14:editId="6BD2A836">
          <wp:simplePos x="0" y="0"/>
          <wp:positionH relativeFrom="column">
            <wp:posOffset>-971550</wp:posOffset>
          </wp:positionH>
          <wp:positionV relativeFrom="paragraph">
            <wp:posOffset>-381000</wp:posOffset>
          </wp:positionV>
          <wp:extent cx="7829550" cy="10115550"/>
          <wp:effectExtent l="0" t="0" r="0" b="0"/>
          <wp:wrapNone/>
          <wp:docPr id="47" name="WordPictureWatermark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rdPictureWatermark1"/>
                  <pic:cNvPicPr>
                    <a:picLocks noChangeAspect="1" noChangeArrowheads="1"/>
                  </pic:cNvPicPr>
                </pic:nvPicPr>
                <pic:blipFill>
                  <a:blip r:embed="rId1">
                    <a:lum bright="70000" contrast="-70000"/>
                  </a:blip>
                  <a:stretch>
                    <a:fillRect/>
                  </a:stretch>
                </pic:blipFill>
                <pic:spPr bwMode="auto">
                  <a:xfrm>
                    <a:off x="0" y="0"/>
                    <a:ext cx="7829550" cy="10115550"/>
                  </a:xfrm>
                  <a:prstGeom prst="rect">
                    <a:avLst/>
                  </a:prstGeom>
                </pic:spPr>
              </pic:pic>
            </a:graphicData>
          </a:graphic>
        </wp:anchor>
      </w:drawing>
    </w:r>
    <w:r>
      <w:rPr>
        <w:noProof/>
      </w:rPr>
      <w:drawing>
        <wp:anchor distT="0" distB="0" distL="0" distR="0" simplePos="0" relativeHeight="251660288" behindDoc="1" locked="0" layoutInCell="0" allowOverlap="1" wp14:anchorId="0B8C01B4" wp14:editId="152A0107">
          <wp:simplePos x="0" y="0"/>
          <wp:positionH relativeFrom="page">
            <wp:align>right</wp:align>
          </wp:positionH>
          <wp:positionV relativeFrom="page">
            <wp:posOffset>-304800</wp:posOffset>
          </wp:positionV>
          <wp:extent cx="7705090" cy="1685925"/>
          <wp:effectExtent l="0" t="0" r="0" b="0"/>
          <wp:wrapNone/>
          <wp:docPr id="48"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png"/>
                  <pic:cNvPicPr>
                    <a:picLocks noChangeAspect="1" noChangeArrowheads="1"/>
                  </pic:cNvPicPr>
                </pic:nvPicPr>
                <pic:blipFill>
                  <a:blip r:embed="rId2"/>
                  <a:stretch>
                    <a:fillRect/>
                  </a:stretch>
                </pic:blipFill>
                <pic:spPr bwMode="auto">
                  <a:xfrm>
                    <a:off x="0" y="0"/>
                    <a:ext cx="7705090" cy="1685925"/>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28008B"/>
    <w:multiLevelType w:val="hybridMultilevel"/>
    <w:tmpl w:val="84F070A8"/>
    <w:lvl w:ilvl="0" w:tplc="585A0E16">
      <w:start w:val="1"/>
      <w:numFmt w:val="lowerLetter"/>
      <w:lvlText w:val="%1)"/>
      <w:lvlJc w:val="left"/>
      <w:pPr>
        <w:ind w:left="360" w:hanging="360"/>
      </w:pPr>
      <w:rPr>
        <w:rFonts w:ascii="Arial" w:eastAsia="Arial" w:hAnsi="Arial" w:cs="Arial"/>
        <w:b w:val="0"/>
        <w:bCs/>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15:restartNumberingAfterBreak="0">
    <w:nsid w:val="03841804"/>
    <w:multiLevelType w:val="multilevel"/>
    <w:tmpl w:val="97FE9A10"/>
    <w:lvl w:ilvl="0">
      <w:start w:val="1"/>
      <w:numFmt w:val="decimal"/>
      <w:lvlText w:val="%1."/>
      <w:lvlJc w:val="left"/>
      <w:pPr>
        <w:ind w:left="390" w:hanging="390"/>
      </w:pPr>
      <w:rPr>
        <w:rFonts w:hint="default"/>
      </w:rPr>
    </w:lvl>
    <w:lvl w:ilvl="1">
      <w:start w:val="1"/>
      <w:numFmt w:val="decimal"/>
      <w:lvlText w:val="%1.%2."/>
      <w:lvlJc w:val="left"/>
      <w:pPr>
        <w:ind w:left="390" w:hanging="39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6662C91"/>
    <w:multiLevelType w:val="multilevel"/>
    <w:tmpl w:val="E7B6C220"/>
    <w:lvl w:ilvl="0">
      <w:start w:val="1"/>
      <w:numFmt w:val="decimal"/>
      <w:lvlText w:val="%1"/>
      <w:lvlJc w:val="left"/>
      <w:pPr>
        <w:ind w:left="360" w:hanging="360"/>
      </w:pPr>
      <w:rPr>
        <w:rFonts w:hint="default"/>
        <w:b/>
      </w:rPr>
    </w:lvl>
    <w:lvl w:ilvl="1">
      <w:start w:val="2"/>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 w15:restartNumberingAfterBreak="0">
    <w:nsid w:val="0B143DA6"/>
    <w:multiLevelType w:val="hybridMultilevel"/>
    <w:tmpl w:val="34B2E68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11160F7"/>
    <w:multiLevelType w:val="hybridMultilevel"/>
    <w:tmpl w:val="A3CEB2FC"/>
    <w:lvl w:ilvl="0" w:tplc="12907060">
      <w:start w:val="1"/>
      <w:numFmt w:val="decimal"/>
      <w:lvlText w:val="%1."/>
      <w:lvlJc w:val="left"/>
      <w:pPr>
        <w:ind w:left="720" w:hanging="360"/>
      </w:pPr>
      <w:rPr>
        <w:b/>
        <w:bCs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DBE1B02"/>
    <w:multiLevelType w:val="hybridMultilevel"/>
    <w:tmpl w:val="9EEAE5C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2F3F4C02"/>
    <w:multiLevelType w:val="hybridMultilevel"/>
    <w:tmpl w:val="6FB4A7C6"/>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48790AC7"/>
    <w:multiLevelType w:val="multilevel"/>
    <w:tmpl w:val="313427F2"/>
    <w:lvl w:ilvl="0">
      <w:start w:val="1"/>
      <w:numFmt w:val="decimal"/>
      <w:lvlText w:val="%1."/>
      <w:lvlJc w:val="left"/>
      <w:pPr>
        <w:ind w:left="360" w:hanging="360"/>
      </w:pPr>
      <w:rPr>
        <w:rFonts w:hint="default"/>
        <w:b/>
      </w:rPr>
    </w:lvl>
    <w:lvl w:ilvl="1">
      <w:start w:val="2"/>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num w:numId="1">
    <w:abstractNumId w:val="1"/>
  </w:num>
  <w:num w:numId="2">
    <w:abstractNumId w:val="0"/>
  </w:num>
  <w:num w:numId="3">
    <w:abstractNumId w:val="3"/>
  </w:num>
  <w:num w:numId="4">
    <w:abstractNumId w:val="6"/>
  </w:num>
  <w:num w:numId="5">
    <w:abstractNumId w:val="4"/>
  </w:num>
  <w:num w:numId="6">
    <w:abstractNumId w:val="7"/>
  </w:num>
  <w:num w:numId="7">
    <w:abstractNumId w:val="2"/>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364F"/>
    <w:rsid w:val="00015E6D"/>
    <w:rsid w:val="00043D7F"/>
    <w:rsid w:val="00054C0E"/>
    <w:rsid w:val="000756EF"/>
    <w:rsid w:val="00077A5D"/>
    <w:rsid w:val="000A5EDB"/>
    <w:rsid w:val="00131212"/>
    <w:rsid w:val="00171ADD"/>
    <w:rsid w:val="00185E07"/>
    <w:rsid w:val="001D678B"/>
    <w:rsid w:val="001F2579"/>
    <w:rsid w:val="001F5339"/>
    <w:rsid w:val="001F7398"/>
    <w:rsid w:val="0024460F"/>
    <w:rsid w:val="00280BB8"/>
    <w:rsid w:val="002851F8"/>
    <w:rsid w:val="002A3FA5"/>
    <w:rsid w:val="002E0022"/>
    <w:rsid w:val="002F0D34"/>
    <w:rsid w:val="00315297"/>
    <w:rsid w:val="00322AA3"/>
    <w:rsid w:val="0039222B"/>
    <w:rsid w:val="003B24CC"/>
    <w:rsid w:val="003E29FA"/>
    <w:rsid w:val="004476D2"/>
    <w:rsid w:val="0046014B"/>
    <w:rsid w:val="00474D56"/>
    <w:rsid w:val="00483773"/>
    <w:rsid w:val="00490580"/>
    <w:rsid w:val="004E034D"/>
    <w:rsid w:val="004E6B68"/>
    <w:rsid w:val="004F3A6E"/>
    <w:rsid w:val="00505BED"/>
    <w:rsid w:val="0052364F"/>
    <w:rsid w:val="005316CE"/>
    <w:rsid w:val="005D7263"/>
    <w:rsid w:val="0060083C"/>
    <w:rsid w:val="00633414"/>
    <w:rsid w:val="0068080C"/>
    <w:rsid w:val="006A465B"/>
    <w:rsid w:val="006B1077"/>
    <w:rsid w:val="006B688E"/>
    <w:rsid w:val="006E3929"/>
    <w:rsid w:val="00717E94"/>
    <w:rsid w:val="00741FEE"/>
    <w:rsid w:val="00767A11"/>
    <w:rsid w:val="007E40C8"/>
    <w:rsid w:val="008219B4"/>
    <w:rsid w:val="0084396D"/>
    <w:rsid w:val="008956A6"/>
    <w:rsid w:val="008D6050"/>
    <w:rsid w:val="008E2715"/>
    <w:rsid w:val="008F3639"/>
    <w:rsid w:val="0090757F"/>
    <w:rsid w:val="00924976"/>
    <w:rsid w:val="009272CD"/>
    <w:rsid w:val="00960869"/>
    <w:rsid w:val="00980691"/>
    <w:rsid w:val="00992E3F"/>
    <w:rsid w:val="00995D6C"/>
    <w:rsid w:val="009B7485"/>
    <w:rsid w:val="00A0606C"/>
    <w:rsid w:val="00A07A1C"/>
    <w:rsid w:val="00A11A9C"/>
    <w:rsid w:val="00A145C9"/>
    <w:rsid w:val="00A44A41"/>
    <w:rsid w:val="00A970D6"/>
    <w:rsid w:val="00AA1CF9"/>
    <w:rsid w:val="00AB649E"/>
    <w:rsid w:val="00AC3CCA"/>
    <w:rsid w:val="00AE413A"/>
    <w:rsid w:val="00AE6184"/>
    <w:rsid w:val="00B32915"/>
    <w:rsid w:val="00B524F8"/>
    <w:rsid w:val="00B6457A"/>
    <w:rsid w:val="00B761C9"/>
    <w:rsid w:val="00C2678E"/>
    <w:rsid w:val="00C52C20"/>
    <w:rsid w:val="00C56F11"/>
    <w:rsid w:val="00C77DA8"/>
    <w:rsid w:val="00CC4F76"/>
    <w:rsid w:val="00CD679A"/>
    <w:rsid w:val="00CE783F"/>
    <w:rsid w:val="00CF0317"/>
    <w:rsid w:val="00D72384"/>
    <w:rsid w:val="00D834A8"/>
    <w:rsid w:val="00DB0B55"/>
    <w:rsid w:val="00DB16AB"/>
    <w:rsid w:val="00DD24D5"/>
    <w:rsid w:val="00E13CED"/>
    <w:rsid w:val="00E47F8D"/>
    <w:rsid w:val="00E60DDB"/>
    <w:rsid w:val="00ED25DF"/>
    <w:rsid w:val="00EE500D"/>
    <w:rsid w:val="00FB3D59"/>
    <w:rsid w:val="00FE6342"/>
  </w:rsids>
  <m:mathPr>
    <m:mathFont m:val="Cambria Math"/>
    <m:brkBin m:val="before"/>
    <m:brkBinSub m:val="--"/>
    <m:smallFrac m:val="0"/>
    <m:dispDef/>
    <m:lMargin m:val="0"/>
    <m:rMargin m:val="0"/>
    <m:defJc m:val="centerGroup"/>
    <m:wrapIndent m:val="1440"/>
    <m:intLim m:val="subSup"/>
    <m:naryLim m:val="undOvr"/>
  </m:mathPr>
  <w:themeFontLang w:val="es-CO" w:eastAsia="" w:bid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E3B6966"/>
  <w15:docId w15:val="{A94D3D74-CA48-499F-802C-C38A9C8315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s-CO" w:eastAsia="es-CO"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276" w:lineRule="auto"/>
    </w:pPr>
  </w:style>
  <w:style w:type="paragraph" w:styleId="Ttulo1">
    <w:name w:val="heading 1"/>
    <w:basedOn w:val="Normal"/>
    <w:next w:val="Normal"/>
    <w:qFormat/>
    <w:pPr>
      <w:keepNext/>
      <w:keepLines/>
      <w:spacing w:before="400" w:after="120"/>
      <w:outlineLvl w:val="0"/>
    </w:pPr>
    <w:rPr>
      <w:sz w:val="40"/>
      <w:szCs w:val="40"/>
    </w:rPr>
  </w:style>
  <w:style w:type="paragraph" w:styleId="Ttulo2">
    <w:name w:val="heading 2"/>
    <w:basedOn w:val="Normal"/>
    <w:next w:val="Normal"/>
    <w:qFormat/>
    <w:pPr>
      <w:keepNext/>
      <w:keepLines/>
      <w:spacing w:before="360" w:after="120"/>
      <w:outlineLvl w:val="1"/>
    </w:pPr>
    <w:rPr>
      <w:sz w:val="32"/>
      <w:szCs w:val="32"/>
    </w:rPr>
  </w:style>
  <w:style w:type="paragraph" w:styleId="Ttulo3">
    <w:name w:val="heading 3"/>
    <w:basedOn w:val="Normal"/>
    <w:next w:val="Normal"/>
    <w:qFormat/>
    <w:pPr>
      <w:keepNext/>
      <w:keepLines/>
      <w:spacing w:before="320" w:after="80"/>
      <w:outlineLvl w:val="2"/>
    </w:pPr>
    <w:rPr>
      <w:color w:val="434343"/>
      <w:sz w:val="28"/>
      <w:szCs w:val="28"/>
    </w:rPr>
  </w:style>
  <w:style w:type="paragraph" w:styleId="Ttulo4">
    <w:name w:val="heading 4"/>
    <w:basedOn w:val="Normal"/>
    <w:next w:val="Normal"/>
    <w:qFormat/>
    <w:pPr>
      <w:keepNext/>
      <w:keepLines/>
      <w:spacing w:before="280" w:after="80"/>
      <w:outlineLvl w:val="3"/>
    </w:pPr>
    <w:rPr>
      <w:color w:val="666666"/>
      <w:sz w:val="24"/>
      <w:szCs w:val="24"/>
    </w:rPr>
  </w:style>
  <w:style w:type="paragraph" w:styleId="Ttulo5">
    <w:name w:val="heading 5"/>
    <w:basedOn w:val="Normal"/>
    <w:next w:val="Normal"/>
    <w:qFormat/>
    <w:pPr>
      <w:keepNext/>
      <w:keepLines/>
      <w:spacing w:before="240" w:after="80"/>
      <w:outlineLvl w:val="4"/>
    </w:pPr>
    <w:rPr>
      <w:color w:val="666666"/>
    </w:rPr>
  </w:style>
  <w:style w:type="paragraph" w:styleId="Ttulo6">
    <w:name w:val="heading 6"/>
    <w:basedOn w:val="Normal"/>
    <w:next w:val="Normal"/>
    <w:qFormat/>
    <w:pPr>
      <w:keepNext/>
      <w:keepLines/>
      <w:spacing w:before="240" w:after="80"/>
      <w:outlineLvl w:val="5"/>
    </w:pPr>
    <w:rPr>
      <w:i/>
      <w:color w:val="66666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EncabezadoCar">
    <w:name w:val="Encabezado Car"/>
    <w:basedOn w:val="Fuentedeprrafopredeter"/>
    <w:link w:val="Encabezado"/>
    <w:uiPriority w:val="99"/>
    <w:qFormat/>
    <w:rsid w:val="00A2741D"/>
  </w:style>
  <w:style w:type="character" w:customStyle="1" w:styleId="PiedepginaCar">
    <w:name w:val="Pie de página Car"/>
    <w:basedOn w:val="Fuentedeprrafopredeter"/>
    <w:link w:val="Piedepgina"/>
    <w:uiPriority w:val="99"/>
    <w:qFormat/>
    <w:rsid w:val="00A2741D"/>
  </w:style>
  <w:style w:type="character" w:customStyle="1" w:styleId="TextodegloboCar">
    <w:name w:val="Texto de globo Car"/>
    <w:basedOn w:val="Fuentedeprrafopredeter"/>
    <w:link w:val="Textodeglobo"/>
    <w:uiPriority w:val="99"/>
    <w:semiHidden/>
    <w:qFormat/>
    <w:rsid w:val="00A2741D"/>
    <w:rPr>
      <w:rFonts w:ascii="Segoe UI" w:hAnsi="Segoe UI" w:cs="Segoe UI"/>
      <w:sz w:val="18"/>
      <w:szCs w:val="18"/>
    </w:rPr>
  </w:style>
  <w:style w:type="character" w:styleId="Textoennegrita">
    <w:name w:val="Strong"/>
    <w:uiPriority w:val="22"/>
    <w:qFormat/>
    <w:rPr>
      <w:b/>
      <w:bCs/>
    </w:rPr>
  </w:style>
  <w:style w:type="paragraph" w:styleId="Ttulo">
    <w:name w:val="Title"/>
    <w:basedOn w:val="Normal"/>
    <w:next w:val="Textoindependiente"/>
    <w:qFormat/>
    <w:pPr>
      <w:keepNext/>
      <w:keepLines/>
      <w:spacing w:after="60"/>
    </w:pPr>
    <w:rPr>
      <w:sz w:val="52"/>
      <w:szCs w:val="52"/>
    </w:rPr>
  </w:style>
  <w:style w:type="paragraph" w:styleId="Textoindependiente">
    <w:name w:val="Body Text"/>
    <w:basedOn w:val="Normal"/>
    <w:pPr>
      <w:spacing w:after="140"/>
    </w:pPr>
  </w:style>
  <w:style w:type="paragraph" w:styleId="Lista">
    <w:name w:val="List"/>
    <w:basedOn w:val="Textoindependiente"/>
  </w:style>
  <w:style w:type="paragraph" w:styleId="Descripcin">
    <w:name w:val="caption"/>
    <w:basedOn w:val="Normal"/>
    <w:qFormat/>
    <w:pPr>
      <w:suppressLineNumbers/>
      <w:spacing w:before="120" w:after="120"/>
    </w:pPr>
    <w:rPr>
      <w:i/>
      <w:iCs/>
      <w:sz w:val="24"/>
      <w:szCs w:val="24"/>
    </w:rPr>
  </w:style>
  <w:style w:type="paragraph" w:customStyle="1" w:styleId="ndice">
    <w:name w:val="Índice"/>
    <w:basedOn w:val="Normal"/>
    <w:qFormat/>
    <w:pPr>
      <w:suppressLineNumbers/>
    </w:pPr>
  </w:style>
  <w:style w:type="paragraph" w:styleId="Subttulo">
    <w:name w:val="Subtitle"/>
    <w:basedOn w:val="Normal"/>
    <w:next w:val="Normal"/>
    <w:qFormat/>
    <w:pPr>
      <w:keepNext/>
      <w:keepLines/>
      <w:spacing w:after="320"/>
    </w:pPr>
    <w:rPr>
      <w:color w:val="666666"/>
      <w:sz w:val="30"/>
      <w:szCs w:val="30"/>
    </w:rPr>
  </w:style>
  <w:style w:type="paragraph" w:customStyle="1" w:styleId="Cabeceraypie">
    <w:name w:val="Cabecera y pie"/>
    <w:basedOn w:val="Normal"/>
    <w:qFormat/>
  </w:style>
  <w:style w:type="paragraph" w:styleId="Encabezado">
    <w:name w:val="header"/>
    <w:basedOn w:val="Normal"/>
    <w:link w:val="EncabezadoCar"/>
    <w:uiPriority w:val="99"/>
    <w:unhideWhenUsed/>
    <w:rsid w:val="00A2741D"/>
    <w:pPr>
      <w:tabs>
        <w:tab w:val="center" w:pos="4419"/>
        <w:tab w:val="right" w:pos="8838"/>
      </w:tabs>
      <w:spacing w:line="240" w:lineRule="auto"/>
    </w:pPr>
  </w:style>
  <w:style w:type="paragraph" w:styleId="Piedepgina">
    <w:name w:val="footer"/>
    <w:basedOn w:val="Normal"/>
    <w:link w:val="PiedepginaCar"/>
    <w:uiPriority w:val="99"/>
    <w:unhideWhenUsed/>
    <w:rsid w:val="00A2741D"/>
    <w:pPr>
      <w:tabs>
        <w:tab w:val="center" w:pos="4419"/>
        <w:tab w:val="right" w:pos="8838"/>
      </w:tabs>
      <w:spacing w:line="240" w:lineRule="auto"/>
    </w:pPr>
  </w:style>
  <w:style w:type="paragraph" w:styleId="Textodeglobo">
    <w:name w:val="Balloon Text"/>
    <w:basedOn w:val="Normal"/>
    <w:link w:val="TextodegloboCar"/>
    <w:uiPriority w:val="99"/>
    <w:semiHidden/>
    <w:unhideWhenUsed/>
    <w:qFormat/>
    <w:rsid w:val="00A2741D"/>
    <w:pPr>
      <w:spacing w:line="240" w:lineRule="auto"/>
    </w:pPr>
    <w:rPr>
      <w:rFonts w:ascii="Segoe UI" w:hAnsi="Segoe UI" w:cs="Segoe UI"/>
      <w:sz w:val="18"/>
      <w:szCs w:val="18"/>
    </w:rPr>
  </w:style>
  <w:style w:type="paragraph" w:customStyle="1" w:styleId="Textbody">
    <w:name w:val="Text body"/>
    <w:basedOn w:val="Normal"/>
    <w:qFormat/>
    <w:rsid w:val="00C812CA"/>
    <w:pPr>
      <w:spacing w:line="240" w:lineRule="auto"/>
    </w:pPr>
    <w:rPr>
      <w:rFonts w:ascii="Arial MT" w:eastAsia="Arial MT" w:hAnsi="Arial MT" w:cs="Arial MT"/>
      <w:color w:val="00000A"/>
      <w:kern w:val="2"/>
      <w:sz w:val="24"/>
      <w:szCs w:val="24"/>
      <w:lang w:val="es-ES" w:eastAsia="en-US"/>
    </w:rPr>
  </w:style>
  <w:style w:type="paragraph" w:styleId="NormalWeb">
    <w:name w:val="Normal (Web)"/>
    <w:basedOn w:val="Normal"/>
    <w:uiPriority w:val="99"/>
    <w:qFormat/>
    <w:rsid w:val="00C812CA"/>
    <w:pPr>
      <w:spacing w:before="100" w:after="100" w:line="240" w:lineRule="auto"/>
    </w:pPr>
    <w:rPr>
      <w:rFonts w:ascii="Times New Roman" w:eastAsia="Times New Roman" w:hAnsi="Times New Roman" w:cs="Times New Roman"/>
      <w:sz w:val="24"/>
      <w:szCs w:val="24"/>
    </w:rPr>
  </w:style>
  <w:style w:type="numbering" w:customStyle="1" w:styleId="Ningunalista">
    <w:name w:val="Ninguna lista"/>
    <w:uiPriority w:val="99"/>
    <w:semiHidden/>
    <w:unhideWhenUsed/>
    <w:qFormat/>
  </w:style>
  <w:style w:type="table" w:customStyle="1" w:styleId="TableNormal">
    <w:name w:val="Table Normal"/>
    <w:tblPr>
      <w:tblCellMar>
        <w:top w:w="0" w:type="dxa"/>
        <w:left w:w="0" w:type="dxa"/>
        <w:bottom w:w="0" w:type="dxa"/>
        <w:right w:w="0" w:type="dxa"/>
      </w:tblCellMar>
    </w:tblPr>
  </w:style>
  <w:style w:type="table" w:customStyle="1" w:styleId="TableNormal0">
    <w:name w:val="Table Normal"/>
    <w:uiPriority w:val="2"/>
    <w:qFormat/>
    <w:tblPr>
      <w:tblCellMar>
        <w:top w:w="0" w:type="dxa"/>
        <w:left w:w="0" w:type="dxa"/>
        <w:bottom w:w="0" w:type="dxa"/>
        <w:right w:w="0" w:type="dxa"/>
      </w:tblCellMar>
    </w:tblPr>
  </w:style>
  <w:style w:type="table" w:styleId="Tablaconcuadrcula">
    <w:name w:val="Table Grid"/>
    <w:basedOn w:val="Tablanormal"/>
    <w:uiPriority w:val="39"/>
    <w:rsid w:val="00C812CA"/>
    <w:rPr>
      <w:rFonts w:asciiTheme="minorHAnsi" w:eastAsiaTheme="minorHAnsi" w:hAnsiTheme="minorHAnsi" w:cstheme="minorBidi"/>
      <w:sz w:val="24"/>
      <w:szCs w:val="24"/>
      <w:lang w:val="es-ES_trad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LISTA Car,Lista HD Car,Bullet List Car,FooterText Car,numbered Car,List Paragraph1 Car,Paragraphe de liste1 Car,lp1 Car,HOJA Car,Bolita Car,List Paragraph Car,Párrafo de lista4 Car,BOLADEF Car,Párrafo de lista21 Car,BOLA Car"/>
    <w:link w:val="Prrafodelista"/>
    <w:qFormat/>
    <w:locked/>
    <w:rsid w:val="006B1077"/>
    <w:rPr>
      <w:rFonts w:ascii="Times New Roman" w:eastAsia="Times New Roman" w:hAnsi="Times New Roman"/>
      <w:sz w:val="24"/>
      <w:szCs w:val="24"/>
    </w:rPr>
  </w:style>
  <w:style w:type="paragraph" w:styleId="Prrafodelista">
    <w:name w:val="List Paragraph"/>
    <w:aliases w:val="LISTA,Lista HD,Bullet List,FooterText,numbered,List Paragraph1,Paragraphe de liste1,lp1,HOJA,Bolita,List Paragraph,Párrafo de lista4,BOLADEF,Párrafo de lista21,BOLA,Nivel 1 OS,Colorful List Accent 1,Colorful List - Accent 11,Guión,MIBEX"/>
    <w:basedOn w:val="Normal"/>
    <w:link w:val="PrrafodelistaCar"/>
    <w:qFormat/>
    <w:rsid w:val="006B1077"/>
    <w:pPr>
      <w:suppressAutoHyphens w:val="0"/>
      <w:spacing w:after="200"/>
      <w:ind w:left="720"/>
      <w:contextualSpacing/>
    </w:pPr>
    <w:rPr>
      <w:rFonts w:ascii="Times New Roman" w:eastAsia="Times New Roman" w:hAnsi="Times New Roman"/>
      <w:sz w:val="24"/>
      <w:szCs w:val="24"/>
    </w:rPr>
  </w:style>
  <w:style w:type="character" w:customStyle="1" w:styleId="normaltextrun">
    <w:name w:val="normaltextrun"/>
    <w:rsid w:val="004E034D"/>
  </w:style>
  <w:style w:type="paragraph" w:styleId="Sinespaciado">
    <w:name w:val="No Spacing"/>
    <w:aliases w:val="Aries,k,No Spacing,Sin espaciado1,Formato,Sin espaciado11,Sin espaciado2,A1"/>
    <w:link w:val="SinespaciadoCar"/>
    <w:uiPriority w:val="1"/>
    <w:qFormat/>
    <w:rsid w:val="004E034D"/>
    <w:pPr>
      <w:suppressAutoHyphens w:val="0"/>
    </w:pPr>
    <w:rPr>
      <w:rFonts w:ascii="Calibri" w:eastAsia="Calibri" w:hAnsi="Calibri" w:cs="Times New Roman"/>
      <w:lang w:val="es-ES" w:eastAsia="en-US"/>
    </w:rPr>
  </w:style>
  <w:style w:type="character" w:customStyle="1" w:styleId="SinespaciadoCar">
    <w:name w:val="Sin espaciado Car"/>
    <w:aliases w:val="Aries Car,k Car,No Spacing Car,Sin espaciado1 Car,Formato Car,Sin espaciado11 Car,Sin espaciado2 Car,A1 Car"/>
    <w:link w:val="Sinespaciado"/>
    <w:uiPriority w:val="1"/>
    <w:rsid w:val="004E034D"/>
    <w:rPr>
      <w:rFonts w:ascii="Calibri" w:eastAsia="Calibri" w:hAnsi="Calibri" w:cs="Times New Roman"/>
      <w:lang w:val="es-ES" w:eastAsia="en-US"/>
    </w:rPr>
  </w:style>
  <w:style w:type="paragraph" w:customStyle="1" w:styleId="TableParagraph">
    <w:name w:val="Table Paragraph"/>
    <w:basedOn w:val="Normal"/>
    <w:uiPriority w:val="1"/>
    <w:qFormat/>
    <w:rsid w:val="004E034D"/>
    <w:pPr>
      <w:widowControl w:val="0"/>
      <w:suppressAutoHyphens w:val="0"/>
      <w:autoSpaceDE w:val="0"/>
      <w:autoSpaceDN w:val="0"/>
      <w:spacing w:line="240" w:lineRule="auto"/>
      <w:ind w:left="107"/>
    </w:pPr>
    <w:rPr>
      <w:rFonts w:ascii="Arial MT" w:eastAsia="Arial MT" w:hAnsi="Arial MT" w:cs="Arial MT"/>
      <w:lang w:val="es-ES" w:eastAsia="en-US"/>
    </w:rPr>
  </w:style>
  <w:style w:type="character" w:styleId="Hipervnculo">
    <w:name w:val="Hyperlink"/>
    <w:basedOn w:val="Fuentedeprrafopredeter"/>
    <w:unhideWhenUsed/>
    <w:rsid w:val="00CF0317"/>
    <w:rPr>
      <w:color w:val="0000FF"/>
      <w:u w:val="single"/>
    </w:rPr>
  </w:style>
  <w:style w:type="character" w:styleId="nfasis">
    <w:name w:val="Emphasis"/>
    <w:basedOn w:val="Fuentedeprrafopredeter"/>
    <w:uiPriority w:val="20"/>
    <w:qFormat/>
    <w:rsid w:val="004476D2"/>
    <w:rPr>
      <w:i/>
      <w:iCs/>
    </w:rPr>
  </w:style>
  <w:style w:type="paragraph" w:customStyle="1" w:styleId="PreformattedText">
    <w:name w:val="Preformatted Text"/>
    <w:basedOn w:val="Normal"/>
    <w:uiPriority w:val="99"/>
    <w:qFormat/>
    <w:rsid w:val="00490580"/>
    <w:pPr>
      <w:widowControl w:val="0"/>
      <w:spacing w:line="240" w:lineRule="auto"/>
    </w:pPr>
    <w:rPr>
      <w:rFonts w:ascii="Liberation Mono" w:eastAsia="AR PL SungtiL GB" w:hAnsi="Liberation Mono" w:cs="Liberation Mono"/>
      <w:sz w:val="20"/>
      <w:szCs w:val="20"/>
      <w:lang w:val="en-US" w:eastAsia="zh-CN" w:bidi="hi-IN"/>
    </w:rPr>
  </w:style>
  <w:style w:type="character" w:styleId="Mencinsinresolver">
    <w:name w:val="Unresolved Mention"/>
    <w:basedOn w:val="Fuentedeprrafopredeter"/>
    <w:uiPriority w:val="99"/>
    <w:semiHidden/>
    <w:unhideWhenUsed/>
    <w:rsid w:val="001F5339"/>
    <w:rPr>
      <w:color w:val="605E5C"/>
      <w:shd w:val="clear" w:color="auto" w:fill="E1DFDD"/>
    </w:rPr>
  </w:style>
  <w:style w:type="character" w:styleId="Textodelmarcadordeposicin">
    <w:name w:val="Placeholder Text"/>
    <w:basedOn w:val="Fuentedeprrafopredeter"/>
    <w:uiPriority w:val="99"/>
    <w:semiHidden/>
    <w:rsid w:val="00924976"/>
    <w:rPr>
      <w:color w:val="808080"/>
    </w:rPr>
  </w:style>
  <w:style w:type="paragraph" w:styleId="Textonotaalfinal">
    <w:name w:val="endnote text"/>
    <w:basedOn w:val="Normal"/>
    <w:link w:val="TextonotaalfinalCar"/>
    <w:uiPriority w:val="99"/>
    <w:semiHidden/>
    <w:unhideWhenUsed/>
    <w:rsid w:val="002F0D34"/>
    <w:pPr>
      <w:spacing w:line="240" w:lineRule="auto"/>
    </w:pPr>
    <w:rPr>
      <w:sz w:val="20"/>
      <w:szCs w:val="20"/>
    </w:rPr>
  </w:style>
  <w:style w:type="character" w:customStyle="1" w:styleId="TextonotaalfinalCar">
    <w:name w:val="Texto nota al final Car"/>
    <w:basedOn w:val="Fuentedeprrafopredeter"/>
    <w:link w:val="Textonotaalfinal"/>
    <w:uiPriority w:val="99"/>
    <w:semiHidden/>
    <w:rsid w:val="002F0D34"/>
    <w:rPr>
      <w:sz w:val="20"/>
      <w:szCs w:val="20"/>
    </w:rPr>
  </w:style>
  <w:style w:type="character" w:styleId="Refdenotaalfinal">
    <w:name w:val="endnote reference"/>
    <w:basedOn w:val="Fuentedeprrafopredeter"/>
    <w:uiPriority w:val="99"/>
    <w:semiHidden/>
    <w:unhideWhenUsed/>
    <w:rsid w:val="002F0D34"/>
    <w:rPr>
      <w:vertAlign w:val="superscript"/>
    </w:rPr>
  </w:style>
  <w:style w:type="paragraph" w:styleId="Textonotapie">
    <w:name w:val="footnote text"/>
    <w:basedOn w:val="Normal"/>
    <w:link w:val="TextonotapieCar"/>
    <w:uiPriority w:val="99"/>
    <w:semiHidden/>
    <w:unhideWhenUsed/>
    <w:rsid w:val="002F0D34"/>
    <w:pPr>
      <w:spacing w:line="240" w:lineRule="auto"/>
    </w:pPr>
    <w:rPr>
      <w:sz w:val="20"/>
      <w:szCs w:val="20"/>
    </w:rPr>
  </w:style>
  <w:style w:type="character" w:customStyle="1" w:styleId="TextonotapieCar">
    <w:name w:val="Texto nota pie Car"/>
    <w:basedOn w:val="Fuentedeprrafopredeter"/>
    <w:link w:val="Textonotapie"/>
    <w:uiPriority w:val="99"/>
    <w:semiHidden/>
    <w:rsid w:val="002F0D34"/>
    <w:rPr>
      <w:sz w:val="20"/>
      <w:szCs w:val="20"/>
    </w:rPr>
  </w:style>
  <w:style w:type="character" w:styleId="Refdenotaalpie">
    <w:name w:val="footnote reference"/>
    <w:basedOn w:val="Fuentedeprrafopredeter"/>
    <w:uiPriority w:val="99"/>
    <w:semiHidden/>
    <w:unhideWhenUsed/>
    <w:rsid w:val="002F0D34"/>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5511425">
      <w:bodyDiv w:val="1"/>
      <w:marLeft w:val="0"/>
      <w:marRight w:val="0"/>
      <w:marTop w:val="0"/>
      <w:marBottom w:val="0"/>
      <w:divBdr>
        <w:top w:val="none" w:sz="0" w:space="0" w:color="auto"/>
        <w:left w:val="none" w:sz="0" w:space="0" w:color="auto"/>
        <w:bottom w:val="none" w:sz="0" w:space="0" w:color="auto"/>
        <w:right w:val="none" w:sz="0" w:space="0" w:color="auto"/>
      </w:divBdr>
    </w:div>
    <w:div w:id="819033275">
      <w:bodyDiv w:val="1"/>
      <w:marLeft w:val="0"/>
      <w:marRight w:val="0"/>
      <w:marTop w:val="0"/>
      <w:marBottom w:val="0"/>
      <w:divBdr>
        <w:top w:val="none" w:sz="0" w:space="0" w:color="auto"/>
        <w:left w:val="none" w:sz="0" w:space="0" w:color="auto"/>
        <w:bottom w:val="none" w:sz="0" w:space="0" w:color="auto"/>
        <w:right w:val="none" w:sz="0" w:space="0" w:color="auto"/>
      </w:divBdr>
      <w:divsChild>
        <w:div w:id="1684434530">
          <w:marLeft w:val="0"/>
          <w:marRight w:val="0"/>
          <w:marTop w:val="0"/>
          <w:marBottom w:val="0"/>
          <w:divBdr>
            <w:top w:val="none" w:sz="0" w:space="0" w:color="auto"/>
            <w:left w:val="none" w:sz="0" w:space="0" w:color="auto"/>
            <w:bottom w:val="none" w:sz="0" w:space="0" w:color="auto"/>
            <w:right w:val="none" w:sz="0" w:space="0" w:color="auto"/>
          </w:divBdr>
        </w:div>
        <w:div w:id="1240754643">
          <w:marLeft w:val="0"/>
          <w:marRight w:val="0"/>
          <w:marTop w:val="0"/>
          <w:marBottom w:val="0"/>
          <w:divBdr>
            <w:top w:val="none" w:sz="0" w:space="0" w:color="auto"/>
            <w:left w:val="none" w:sz="0" w:space="0" w:color="auto"/>
            <w:bottom w:val="none" w:sz="0" w:space="0" w:color="auto"/>
            <w:right w:val="none" w:sz="0" w:space="0" w:color="auto"/>
          </w:divBdr>
        </w:div>
        <w:div w:id="1635871102">
          <w:marLeft w:val="0"/>
          <w:marRight w:val="0"/>
          <w:marTop w:val="0"/>
          <w:marBottom w:val="0"/>
          <w:divBdr>
            <w:top w:val="none" w:sz="0" w:space="0" w:color="auto"/>
            <w:left w:val="none" w:sz="0" w:space="0" w:color="auto"/>
            <w:bottom w:val="none" w:sz="0" w:space="0" w:color="auto"/>
            <w:right w:val="none" w:sz="0" w:space="0" w:color="auto"/>
          </w:divBdr>
        </w:div>
        <w:div w:id="872309907">
          <w:marLeft w:val="0"/>
          <w:marRight w:val="0"/>
          <w:marTop w:val="0"/>
          <w:marBottom w:val="0"/>
          <w:divBdr>
            <w:top w:val="none" w:sz="0" w:space="0" w:color="auto"/>
            <w:left w:val="none" w:sz="0" w:space="0" w:color="auto"/>
            <w:bottom w:val="none" w:sz="0" w:space="0" w:color="auto"/>
            <w:right w:val="none" w:sz="0" w:space="0" w:color="auto"/>
          </w:divBdr>
        </w:div>
        <w:div w:id="240676311">
          <w:marLeft w:val="0"/>
          <w:marRight w:val="0"/>
          <w:marTop w:val="0"/>
          <w:marBottom w:val="0"/>
          <w:divBdr>
            <w:top w:val="none" w:sz="0" w:space="0" w:color="auto"/>
            <w:left w:val="none" w:sz="0" w:space="0" w:color="auto"/>
            <w:bottom w:val="none" w:sz="0" w:space="0" w:color="auto"/>
            <w:right w:val="none" w:sz="0" w:space="0" w:color="auto"/>
          </w:divBdr>
        </w:div>
        <w:div w:id="2119332095">
          <w:marLeft w:val="0"/>
          <w:marRight w:val="0"/>
          <w:marTop w:val="0"/>
          <w:marBottom w:val="0"/>
          <w:divBdr>
            <w:top w:val="none" w:sz="0" w:space="0" w:color="auto"/>
            <w:left w:val="none" w:sz="0" w:space="0" w:color="auto"/>
            <w:bottom w:val="none" w:sz="0" w:space="0" w:color="auto"/>
            <w:right w:val="none" w:sz="0" w:space="0" w:color="auto"/>
          </w:divBdr>
        </w:div>
        <w:div w:id="2145655665">
          <w:marLeft w:val="0"/>
          <w:marRight w:val="0"/>
          <w:marTop w:val="0"/>
          <w:marBottom w:val="0"/>
          <w:divBdr>
            <w:top w:val="none" w:sz="0" w:space="0" w:color="auto"/>
            <w:left w:val="none" w:sz="0" w:space="0" w:color="auto"/>
            <w:bottom w:val="none" w:sz="0" w:space="0" w:color="auto"/>
            <w:right w:val="none" w:sz="0" w:space="0" w:color="auto"/>
          </w:divBdr>
        </w:div>
        <w:div w:id="1041903248">
          <w:marLeft w:val="0"/>
          <w:marRight w:val="0"/>
          <w:marTop w:val="0"/>
          <w:marBottom w:val="0"/>
          <w:divBdr>
            <w:top w:val="none" w:sz="0" w:space="0" w:color="auto"/>
            <w:left w:val="none" w:sz="0" w:space="0" w:color="auto"/>
            <w:bottom w:val="none" w:sz="0" w:space="0" w:color="auto"/>
            <w:right w:val="none" w:sz="0" w:space="0" w:color="auto"/>
          </w:divBdr>
        </w:div>
        <w:div w:id="1629698319">
          <w:marLeft w:val="0"/>
          <w:marRight w:val="0"/>
          <w:marTop w:val="0"/>
          <w:marBottom w:val="0"/>
          <w:divBdr>
            <w:top w:val="none" w:sz="0" w:space="0" w:color="auto"/>
            <w:left w:val="none" w:sz="0" w:space="0" w:color="auto"/>
            <w:bottom w:val="none" w:sz="0" w:space="0" w:color="auto"/>
            <w:right w:val="none" w:sz="0" w:space="0" w:color="auto"/>
          </w:divBdr>
        </w:div>
        <w:div w:id="483280769">
          <w:marLeft w:val="0"/>
          <w:marRight w:val="0"/>
          <w:marTop w:val="0"/>
          <w:marBottom w:val="0"/>
          <w:divBdr>
            <w:top w:val="none" w:sz="0" w:space="0" w:color="auto"/>
            <w:left w:val="none" w:sz="0" w:space="0" w:color="auto"/>
            <w:bottom w:val="none" w:sz="0" w:space="0" w:color="auto"/>
            <w:right w:val="none" w:sz="0" w:space="0" w:color="auto"/>
          </w:divBdr>
        </w:div>
        <w:div w:id="1460218928">
          <w:marLeft w:val="0"/>
          <w:marRight w:val="0"/>
          <w:marTop w:val="0"/>
          <w:marBottom w:val="0"/>
          <w:divBdr>
            <w:top w:val="none" w:sz="0" w:space="0" w:color="auto"/>
            <w:left w:val="none" w:sz="0" w:space="0" w:color="auto"/>
            <w:bottom w:val="none" w:sz="0" w:space="0" w:color="auto"/>
            <w:right w:val="none" w:sz="0" w:space="0" w:color="auto"/>
          </w:divBdr>
        </w:div>
        <w:div w:id="1415975468">
          <w:marLeft w:val="0"/>
          <w:marRight w:val="0"/>
          <w:marTop w:val="0"/>
          <w:marBottom w:val="0"/>
          <w:divBdr>
            <w:top w:val="none" w:sz="0" w:space="0" w:color="auto"/>
            <w:left w:val="none" w:sz="0" w:space="0" w:color="auto"/>
            <w:bottom w:val="none" w:sz="0" w:space="0" w:color="auto"/>
            <w:right w:val="none" w:sz="0" w:space="0" w:color="auto"/>
          </w:divBdr>
        </w:div>
        <w:div w:id="644630702">
          <w:marLeft w:val="0"/>
          <w:marRight w:val="0"/>
          <w:marTop w:val="0"/>
          <w:marBottom w:val="0"/>
          <w:divBdr>
            <w:top w:val="none" w:sz="0" w:space="0" w:color="auto"/>
            <w:left w:val="none" w:sz="0" w:space="0" w:color="auto"/>
            <w:bottom w:val="none" w:sz="0" w:space="0" w:color="auto"/>
            <w:right w:val="none" w:sz="0" w:space="0" w:color="auto"/>
          </w:divBdr>
        </w:div>
        <w:div w:id="1590312935">
          <w:marLeft w:val="0"/>
          <w:marRight w:val="0"/>
          <w:marTop w:val="0"/>
          <w:marBottom w:val="0"/>
          <w:divBdr>
            <w:top w:val="none" w:sz="0" w:space="0" w:color="auto"/>
            <w:left w:val="none" w:sz="0" w:space="0" w:color="auto"/>
            <w:bottom w:val="none" w:sz="0" w:space="0" w:color="auto"/>
            <w:right w:val="none" w:sz="0" w:space="0" w:color="auto"/>
          </w:divBdr>
        </w:div>
        <w:div w:id="423914233">
          <w:marLeft w:val="0"/>
          <w:marRight w:val="0"/>
          <w:marTop w:val="0"/>
          <w:marBottom w:val="0"/>
          <w:divBdr>
            <w:top w:val="none" w:sz="0" w:space="0" w:color="auto"/>
            <w:left w:val="none" w:sz="0" w:space="0" w:color="auto"/>
            <w:bottom w:val="none" w:sz="0" w:space="0" w:color="auto"/>
            <w:right w:val="none" w:sz="0" w:space="0" w:color="auto"/>
          </w:divBdr>
        </w:div>
        <w:div w:id="1864128589">
          <w:marLeft w:val="0"/>
          <w:marRight w:val="0"/>
          <w:marTop w:val="0"/>
          <w:marBottom w:val="0"/>
          <w:divBdr>
            <w:top w:val="none" w:sz="0" w:space="0" w:color="auto"/>
            <w:left w:val="none" w:sz="0" w:space="0" w:color="auto"/>
            <w:bottom w:val="none" w:sz="0" w:space="0" w:color="auto"/>
            <w:right w:val="none" w:sz="0" w:space="0" w:color="auto"/>
          </w:divBdr>
        </w:div>
        <w:div w:id="925843382">
          <w:marLeft w:val="0"/>
          <w:marRight w:val="0"/>
          <w:marTop w:val="0"/>
          <w:marBottom w:val="0"/>
          <w:divBdr>
            <w:top w:val="none" w:sz="0" w:space="0" w:color="auto"/>
            <w:left w:val="none" w:sz="0" w:space="0" w:color="auto"/>
            <w:bottom w:val="none" w:sz="0" w:space="0" w:color="auto"/>
            <w:right w:val="none" w:sz="0" w:space="0" w:color="auto"/>
          </w:divBdr>
        </w:div>
        <w:div w:id="1462918647">
          <w:marLeft w:val="0"/>
          <w:marRight w:val="0"/>
          <w:marTop w:val="0"/>
          <w:marBottom w:val="0"/>
          <w:divBdr>
            <w:top w:val="none" w:sz="0" w:space="0" w:color="auto"/>
            <w:left w:val="none" w:sz="0" w:space="0" w:color="auto"/>
            <w:bottom w:val="none" w:sz="0" w:space="0" w:color="auto"/>
            <w:right w:val="none" w:sz="0" w:space="0" w:color="auto"/>
          </w:divBdr>
        </w:div>
        <w:div w:id="2005813109">
          <w:marLeft w:val="0"/>
          <w:marRight w:val="0"/>
          <w:marTop w:val="0"/>
          <w:marBottom w:val="0"/>
          <w:divBdr>
            <w:top w:val="none" w:sz="0" w:space="0" w:color="auto"/>
            <w:left w:val="none" w:sz="0" w:space="0" w:color="auto"/>
            <w:bottom w:val="none" w:sz="0" w:space="0" w:color="auto"/>
            <w:right w:val="none" w:sz="0" w:space="0" w:color="auto"/>
          </w:divBdr>
        </w:div>
        <w:div w:id="1798259658">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hyperlink" Target="https://www.dane.gov.co/index.php/estadisticas-por-tema/comercio-interno/encuesta-mensual-de-comercio-emc" TargetMode="External"/><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hyperlink" Target="https://www.buk.co/blog/salario-minimo-2026-en-colombia" TargetMode="Externa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yperlink" Target="https://www.dane.gov.co/index.php/estadisticas-por-tema/mercado-laboral/empleo-y-desempleo/geih-historicos" TargetMode="External"/><Relationship Id="rId20" Type="http://schemas.openxmlformats.org/officeDocument/2006/relationships/image" Target="media/image8.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footer" Target="footer1.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header" Target="header1.xml"/><Relationship Id="rId28" Type="http://schemas.openxmlformats.org/officeDocument/2006/relationships/glossaryDocument" Target="glossary/document.xml"/><Relationship Id="rId10" Type="http://schemas.openxmlformats.org/officeDocument/2006/relationships/image" Target="media/image1.png"/><Relationship Id="rId19" Type="http://schemas.openxmlformats.org/officeDocument/2006/relationships/hyperlink" Target="https://www.presidencia.gov.co/prensa/Paginas/Presidente-Petro-anuncia-salario-vital-de-2-millones-de-pesos-incluido-251229.aspx"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hyperlink" Target="https://www.alcaldiabogota.gov.co/sisjur/normas/Norma1.jsp?i=3771" TargetMode="External"/><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11.jpg"/></Relationships>
</file>

<file path=word/_rels/footer2.xml.rels><?xml version="1.0" encoding="UTF-8" standalone="yes"?>
<Relationships xmlns="http://schemas.openxmlformats.org/package/2006/relationships"><Relationship Id="rId1" Type="http://schemas.openxmlformats.org/officeDocument/2006/relationships/image" Target="media/image12.jpeg"/></Relationships>
</file>

<file path=word/_rels/head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png"/></Relationships>
</file>

<file path=word/_rels/header2.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BF2E0AE9080F443899A64DC570914D16"/>
        <w:category>
          <w:name w:val="General"/>
          <w:gallery w:val="placeholder"/>
        </w:category>
        <w:types>
          <w:type w:val="bbPlcHdr"/>
        </w:types>
        <w:behaviors>
          <w:behavior w:val="content"/>
        </w:behaviors>
        <w:guid w:val="{723F2604-B7FE-4F52-9495-B298ADFA501F}"/>
      </w:docPartPr>
      <w:docPartBody>
        <w:p w:rsidR="00281FCB" w:rsidRDefault="006D28FF">
          <w:r w:rsidRPr="00B816B9">
            <w:rPr>
              <w:rStyle w:val="Textodelmarcadordeposicin"/>
            </w:rPr>
            <w:t>[Asunto]</w:t>
          </w:r>
        </w:p>
      </w:docPartBody>
    </w:docPart>
    <w:docPart>
      <w:docPartPr>
        <w:name w:val="5188813AA7D84081A7C2AA4C2682B647"/>
        <w:category>
          <w:name w:val="General"/>
          <w:gallery w:val="placeholder"/>
        </w:category>
        <w:types>
          <w:type w:val="bbPlcHdr"/>
        </w:types>
        <w:behaviors>
          <w:behavior w:val="content"/>
        </w:behaviors>
        <w:guid w:val="{2CDFF11E-D04A-46DE-A32E-126C098FD165}"/>
      </w:docPartPr>
      <w:docPartBody>
        <w:p w:rsidR="00281FCB" w:rsidRDefault="006D28FF">
          <w:r w:rsidRPr="00B816B9">
            <w:rPr>
              <w:rStyle w:val="Textodelmarcadordeposicin"/>
            </w:rPr>
            <w:t>[Categoría]</w:t>
          </w:r>
        </w:p>
      </w:docPartBody>
    </w:docPart>
    <w:docPart>
      <w:docPartPr>
        <w:name w:val="10AFA463A86E46B099B619C9A538CB66"/>
        <w:category>
          <w:name w:val="General"/>
          <w:gallery w:val="placeholder"/>
        </w:category>
        <w:types>
          <w:type w:val="bbPlcHdr"/>
        </w:types>
        <w:behaviors>
          <w:behavior w:val="content"/>
        </w:behaviors>
        <w:guid w:val="{C40113D0-8333-4938-8060-BB96BF1C9D06}"/>
      </w:docPartPr>
      <w:docPartBody>
        <w:p w:rsidR="00281FCB" w:rsidRDefault="006D28FF">
          <w:r w:rsidRPr="00B816B9">
            <w:rPr>
              <w:rStyle w:val="Textodelmarcadordeposicin"/>
            </w:rPr>
            <w:t>[Categoría]</w:t>
          </w:r>
        </w:p>
      </w:docPartBody>
    </w:docPart>
    <w:docPart>
      <w:docPartPr>
        <w:name w:val="C99A4D007EAB43A59A099BF6C3E68DE7"/>
        <w:category>
          <w:name w:val="General"/>
          <w:gallery w:val="placeholder"/>
        </w:category>
        <w:types>
          <w:type w:val="bbPlcHdr"/>
        </w:types>
        <w:behaviors>
          <w:behavior w:val="content"/>
        </w:behaviors>
        <w:guid w:val="{D114548E-4B50-4AC6-BC65-3FA8CB8DF98E}"/>
      </w:docPartPr>
      <w:docPartBody>
        <w:p w:rsidR="00281FCB" w:rsidRDefault="006D28FF">
          <w:r w:rsidRPr="00B816B9">
            <w:rPr>
              <w:rStyle w:val="Textodelmarcadordeposicin"/>
            </w:rPr>
            <w:t>[Extracto]</w:t>
          </w:r>
        </w:p>
      </w:docPartBody>
    </w:docPart>
    <w:docPart>
      <w:docPartPr>
        <w:name w:val="79FEEF711E78486F8179525418AE1E91"/>
        <w:category>
          <w:name w:val="General"/>
          <w:gallery w:val="placeholder"/>
        </w:category>
        <w:types>
          <w:type w:val="bbPlcHdr"/>
        </w:types>
        <w:behaviors>
          <w:behavior w:val="content"/>
        </w:behaviors>
        <w:guid w:val="{E9897F12-E48F-4D1C-8C5D-921B6B28CFC9}"/>
      </w:docPartPr>
      <w:docPartBody>
        <w:p w:rsidR="00281FCB" w:rsidRDefault="006D28FF">
          <w:r w:rsidRPr="00B816B9">
            <w:rPr>
              <w:rStyle w:val="Textodelmarcadordeposicin"/>
            </w:rPr>
            <w:t>[Fecha de publicación]</w:t>
          </w:r>
        </w:p>
      </w:docPartBody>
    </w:docPart>
    <w:docPart>
      <w:docPartPr>
        <w:name w:val="4B9BF2EC3CB3464F9FF246AF03602618"/>
        <w:category>
          <w:name w:val="General"/>
          <w:gallery w:val="placeholder"/>
        </w:category>
        <w:types>
          <w:type w:val="bbPlcHdr"/>
        </w:types>
        <w:behaviors>
          <w:behavior w:val="content"/>
        </w:behaviors>
        <w:guid w:val="{8229613A-7C40-4A52-B967-1864B64F2074}"/>
      </w:docPartPr>
      <w:docPartBody>
        <w:p w:rsidR="00281FCB" w:rsidRDefault="006D28FF" w:rsidP="006D28FF">
          <w:pPr>
            <w:pStyle w:val="4B9BF2EC3CB3464F9FF246AF03602618"/>
          </w:pPr>
          <w:r w:rsidRPr="00002154">
            <w:rPr>
              <w:rStyle w:val="Textodelmarcadordeposicin"/>
            </w:rPr>
            <w:t>Elija un elemento.</w:t>
          </w:r>
        </w:p>
      </w:docPartBody>
    </w:docPart>
    <w:docPart>
      <w:docPartPr>
        <w:name w:val="796347AF2E564DF7906FD1D5514F3A67"/>
        <w:category>
          <w:name w:val="General"/>
          <w:gallery w:val="placeholder"/>
        </w:category>
        <w:types>
          <w:type w:val="bbPlcHdr"/>
        </w:types>
        <w:behaviors>
          <w:behavior w:val="content"/>
        </w:behaviors>
        <w:guid w:val="{6646266C-AA35-4EB2-A880-4647E71091DB}"/>
      </w:docPartPr>
      <w:docPartBody>
        <w:p w:rsidR="00281FCB" w:rsidRDefault="006D28FF" w:rsidP="006D28FF">
          <w:pPr>
            <w:pStyle w:val="796347AF2E564DF7906FD1D5514F3A67"/>
          </w:pPr>
          <w:r w:rsidRPr="00002154">
            <w:rPr>
              <w:rStyle w:val="Textodelmarcadordeposicin"/>
            </w:rPr>
            <w:t>Elija un elemento.</w:t>
          </w:r>
        </w:p>
      </w:docPartBody>
    </w:docPart>
    <w:docPart>
      <w:docPartPr>
        <w:name w:val="CF3DDCA5BA4342A0BBF6C292278C429C"/>
        <w:category>
          <w:name w:val="General"/>
          <w:gallery w:val="placeholder"/>
        </w:category>
        <w:types>
          <w:type w:val="bbPlcHdr"/>
        </w:types>
        <w:behaviors>
          <w:behavior w:val="content"/>
        </w:behaviors>
        <w:guid w:val="{D1526E84-37FD-460C-9EA9-B04971747D50}"/>
      </w:docPartPr>
      <w:docPartBody>
        <w:p w:rsidR="004E2900" w:rsidRDefault="005820FE">
          <w:r w:rsidRPr="00C87061">
            <w:rPr>
              <w:rStyle w:val="Textodelmarcadordeposicin"/>
            </w:rPr>
            <w:t>[Dirección de correo electrónico de la compañía]</w:t>
          </w:r>
        </w:p>
      </w:docPartBody>
    </w:docPart>
    <w:docPart>
      <w:docPartPr>
        <w:name w:val="BBE425983F934C0598FBC14A0FBBFCC6"/>
        <w:category>
          <w:name w:val="General"/>
          <w:gallery w:val="placeholder"/>
        </w:category>
        <w:types>
          <w:type w:val="bbPlcHdr"/>
        </w:types>
        <w:behaviors>
          <w:behavior w:val="content"/>
        </w:behaviors>
        <w:guid w:val="{B137C45A-636B-4870-95C9-BAFD37E575DC}"/>
      </w:docPartPr>
      <w:docPartBody>
        <w:p w:rsidR="004E2900" w:rsidRDefault="005820FE">
          <w:r w:rsidRPr="00C87061">
            <w:rPr>
              <w:rStyle w:val="Textodelmarcadordeposicin"/>
            </w:rPr>
            <w:t>[Dirección de correo electrónico de la compañía]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Liberation Mono">
    <w:altName w:val="Courier New"/>
    <w:panose1 w:val="02070409020205020404"/>
    <w:charset w:val="01"/>
    <w:family w:val="modern"/>
    <w:pitch w:val="fixed"/>
    <w:sig w:usb0="E0000AFF" w:usb1="400078FF" w:usb2="00000001" w:usb3="00000000" w:csb0="000001BF" w:csb1="00000000"/>
  </w:font>
  <w:font w:name="AR PL SungtiL GB">
    <w:altName w:val="Times New Roman"/>
    <w:panose1 w:val="00000000000000000000"/>
    <w:charset w:val="00"/>
    <w:family w:val="roman"/>
    <w:notTrueType/>
    <w:pitch w:val="default"/>
    <w:sig w:usb0="00000003" w:usb1="00000000" w:usb2="00000000" w:usb3="00000000" w:csb0="00000001" w:csb1="00000000"/>
  </w:font>
  <w:font w:name="HelveticaNeue-Light">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Swis721 LtCn BT">
    <w:altName w:val="Calibri"/>
    <w:panose1 w:val="020B0406020202030204"/>
    <w:charset w:val="00"/>
    <w:family w:val="swiss"/>
    <w:pitch w:val="variable"/>
    <w:sig w:usb0="00000087" w:usb1="00000000" w:usb2="00000000" w:usb3="00000000" w:csb0="0000001B"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insDel="0" w:formatting="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D28FF"/>
    <w:rsid w:val="0003490B"/>
    <w:rsid w:val="00281FCB"/>
    <w:rsid w:val="004E2900"/>
    <w:rsid w:val="005820FE"/>
    <w:rsid w:val="0059448E"/>
    <w:rsid w:val="00691377"/>
    <w:rsid w:val="006D28FF"/>
    <w:rsid w:val="00F00C53"/>
  </w:rsids>
  <m:mathPr>
    <m:mathFont m:val="Cambria Math"/>
    <m:brkBin m:val="before"/>
    <m:brkBinSub m:val="--"/>
    <m:smallFrac m:val="0"/>
    <m:dispDef/>
    <m:lMargin m:val="0"/>
    <m:rMargin m:val="0"/>
    <m:defJc m:val="centerGroup"/>
    <m:wrapIndent m:val="1440"/>
    <m:intLim m:val="subSup"/>
    <m:naryLim m:val="undOvr"/>
  </m:mathPr>
  <w:themeFontLang w:val="es-419"/>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s-419" w:eastAsia="es-419"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5820FE"/>
    <w:rPr>
      <w:color w:val="808080"/>
    </w:rPr>
  </w:style>
  <w:style w:type="paragraph" w:customStyle="1" w:styleId="4B9BF2EC3CB3464F9FF246AF03602618">
    <w:name w:val="4B9BF2EC3CB3464F9FF246AF03602618"/>
    <w:rsid w:val="006D28FF"/>
  </w:style>
  <w:style w:type="paragraph" w:customStyle="1" w:styleId="796347AF2E564DF7906FD1D5514F3A67">
    <w:name w:val="796347AF2E564DF7906FD1D5514F3A67"/>
    <w:rsid w:val="006D28F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majorFont>
      <a:minorFont>
        <a:latin typeface="Cambria"/>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tint val="100000"/>
                <a:shade val="100000"/>
              </a:schemeClr>
            </a:gs>
            <a:gs pos="100000">
              <a:schemeClr val="phClr">
                <a:tint val="50000"/>
                <a:shade val="100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overPageProperties xmlns="http://schemas.microsoft.com/office/2006/coverPageProps">
  <PublishDate>2026-01-14T00:00:00</PublishDate>
  <Abstract/>
  <CompanyAddress/>
  <CompanyPhone/>
  <CompanyFax/>
  <CompanyEmail>CATORCE MILLONES OCHOCIENTOS TREINTA Y DOS MIL PESOS M/CTE ($14.832.000,00)</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go:gDocsCustomXmlDataStorage xmlns:go="http://customooxmlschemas.google.com/" xmlns:r="http://schemas.openxmlformats.org/officeDocument/2006/relationships" uri="GoogleDocsCustomDataVersion2">
  <go:docsCustomData roundtripDataSignature="AMtx7mgtbe9xrUBfsHUKTcZdaP5YxM30tA==">CgMxLjA4AHIhMWx6c1RXdnZ0SjVZaEV2SHdISFJ5UVBtcXJoX1ZIbXRJ</go:docsCustomData>
</go:gDocsCustomXmlDataStorage>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4B2DC8A5-55B2-4EEF-931A-A15052F1A7A9}">
  <ds:schemaRefs>
    <ds:schemaRef ds:uri="http://schemas.openxmlformats.org/officeDocument/2006/bibliography"/>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298</TotalTime>
  <Pages>17</Pages>
  <Words>5574</Words>
  <Characters>30662</Characters>
  <Application>Microsoft Office Word</Application>
  <DocSecurity>0</DocSecurity>
  <Lines>255</Lines>
  <Paragraphs>72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36164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PRESTACIÓN DE SERVICIOS DE APOYO A LA GESTIÓN EN LA SECRETARÍA DE PLANEACIÓN PARA FORTALECER LOS PROCESOS DE LICENCIAMIENTO URBANÍSTICO Y EL APOYO EN ACTIVIDADES ADMINISTRATIVAS ENCAMINADAS AL CUMPLIMIENTO DEL PLAN DE DESARROLLO MUNICIPAL “LA FUERZA DE LAS IDEAS 2024 - 2027” DEL MUNICIPIO DE LA DORADA, CALDAS.</dc:subject>
  <dc:creator>Carlos Mario Hoyos Rendon</dc:creator>
  <dc:description/>
  <cp:lastModifiedBy>Rafael Andres Higuera Tavera</cp:lastModifiedBy>
  <cp:revision>32</cp:revision>
  <cp:lastPrinted>2025-07-10T16:17:00Z</cp:lastPrinted>
  <dcterms:created xsi:type="dcterms:W3CDTF">2026-01-05T21:03:00Z</dcterms:created>
  <dcterms:modified xsi:type="dcterms:W3CDTF">2026-01-15T21:35:00Z</dcterms:modified>
  <cp:category>PRESTACIÓN DE SERVICIOS DE APOYO A LA GESTIÓN</cp:category>
  <dc:language>es-CO</dc:language>
</cp:coreProperties>
</file>